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61"/>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71"/>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秦淮区教育局物业管理服务</w:t>
      </w:r>
      <w:r>
        <w:rPr>
          <w:rFonts w:hint="eastAsia" w:ascii="Arial" w:hAnsi="Arial" w:cs="Times New Roman"/>
          <w:b/>
          <w:bCs/>
          <w:color w:val="000000"/>
          <w:sz w:val="32"/>
          <w:szCs w:val="24"/>
          <w:highlight w:val="none"/>
          <w:u w:val="single"/>
          <w:lang w:val="en-US" w:eastAsia="zh-CN"/>
        </w:rPr>
      </w:r>
      <w:r/>
    </w:p>
    <w:p>
      <w:pPr>
        <w:pStyle w:val="871"/>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JSZC-320100-JZCG-C2025-0471</w:t>
      </w:r>
      <w:r>
        <w:rPr>
          <w:color w:val="000000"/>
          <w:highlight w:val="none"/>
        </w:rPr>
      </w:r>
      <w:r/>
    </w:p>
    <w:p>
      <w:pPr>
        <w:pStyle w:val="871"/>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2025年11月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rPr>
        <w:t xml:space="preserve">3</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rPr>
        <w:t xml:space="preserve">30</w:t>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871"/>
        <w:ind w:firstLine="480"/>
        <w:pageBreakBefore w:val="0"/>
        <w:spacing w:line="264"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秦淮区教育局</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none"/>
          <w:lang w:val="en-US" w:eastAsia="zh-CN"/>
        </w:rPr>
        <w:t xml:space="preserve">秦淮区教育局物业管理服务项目</w:t>
      </w:r>
      <w:r>
        <w:rPr>
          <w:rFonts w:hint="eastAsia" w:ascii="宋体" w:hAnsi="宋体"/>
          <w:color w:val="000000"/>
          <w:sz w:val="24"/>
          <w:szCs w:val="24"/>
          <w:highlight w:val="none"/>
        </w:rPr>
        <w:t xml:space="preserve">进行</w:t>
      </w:r>
      <w:r>
        <w:rPr>
          <w:rFonts w:hint="eastAsia" w:ascii="宋体" w:hAnsi="宋体" w:eastAsia="宋体" w:cs="Times New Roman"/>
          <w:color w:val="000000"/>
          <w:sz w:val="24"/>
          <w:szCs w:val="24"/>
          <w:highlight w:val="none"/>
          <w:lang w:val="en-US" w:eastAsia="zh-CN"/>
        </w:rPr>
        <w:t xml:space="preserve">竞争性磋商采购，欢迎符合条件的供应商参加磋商。</w:t>
      </w:r>
      <w:r>
        <w:rPr>
          <w:rFonts w:hint="eastAsia" w:ascii="宋体" w:hAnsi="宋体" w:eastAsia="宋体" w:cs="Times New Roman"/>
          <w:color w:val="000000"/>
          <w:sz w:val="24"/>
          <w:szCs w:val="24"/>
          <w:highlight w:val="none"/>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ascii="宋体" w:hAnsi="宋体"/>
          <w:color w:val="000000"/>
          <w:sz w:val="24"/>
          <w:szCs w:val="24"/>
          <w:highlight w:val="none"/>
        </w:rPr>
      </w:pPr>
      <w:r/>
      <w:bookmarkEnd w:id="11"/>
      <w:r/>
      <w:bookmarkStart w:id="12" w:name="_Toc38985264"/>
      <w:r/>
      <w:bookmarkStart w:id="13" w:name="_Toc28359080"/>
      <w:r/>
      <w:bookmarkStart w:id="14" w:name="_Toc28359003"/>
      <w:r/>
      <w:bookmarkStart w:id="15" w:name="_Toc35393791"/>
      <w:r/>
      <w:bookmarkStart w:id="16" w:name="_Toc35393622"/>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JSZC-320100-JZCG-C2025-0471</w:t>
      </w:r>
      <w:r>
        <w:rPr>
          <w:rFonts w:ascii="宋体" w:hAnsi="宋体"/>
          <w:color w:val="000000"/>
          <w:sz w:val="24"/>
          <w:szCs w:val="24"/>
          <w:highlight w:val="none"/>
        </w:rPr>
      </w:r>
      <w:r/>
    </w:p>
    <w:p>
      <w:pPr>
        <w:pStyle w:val="871"/>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秦淮区教育局物业管理服务</w:t>
      </w:r>
      <w:r>
        <w:rPr>
          <w:rFonts w:hint="eastAsia" w:ascii="宋体" w:hAnsi="宋体" w:eastAsia="宋体"/>
          <w:color w:val="000000"/>
          <w:sz w:val="24"/>
          <w:szCs w:val="24"/>
          <w:highlight w:val="none"/>
          <w:lang w:eastAsia="zh-CN"/>
        </w:rPr>
      </w:r>
      <w:r/>
    </w:p>
    <w:p>
      <w:pPr>
        <w:pStyle w:val="871"/>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60万元</w:t>
      </w:r>
      <w:r>
        <w:rPr>
          <w:rFonts w:hint="eastAsia" w:ascii="宋体" w:hAnsi="宋体"/>
          <w:color w:val="000000"/>
          <w:sz w:val="24"/>
          <w:szCs w:val="24"/>
          <w:highlight w:val="none"/>
          <w:lang w:val="en-US" w:eastAsia="zh-CN"/>
        </w:rPr>
      </w:r>
      <w:r/>
    </w:p>
    <w:p>
      <w:pPr>
        <w:pStyle w:val="871"/>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color w:val="000000"/>
          <w:sz w:val="24"/>
          <w:szCs w:val="24"/>
          <w:highlight w:val="none"/>
          <w:lang w:val="en-US" w:eastAsia="zh-CN"/>
        </w:rPr>
        <w:t xml:space="preserve">57.5</w:t>
      </w:r>
      <w:r>
        <w:rPr>
          <w:rFonts w:hint="eastAsia" w:ascii="宋体" w:hAnsi="宋体" w:eastAsia="宋体"/>
          <w:color w:val="000000"/>
          <w:sz w:val="24"/>
          <w:szCs w:val="24"/>
          <w:highlight w:val="none"/>
          <w:lang w:val="en-US" w:eastAsia="zh-CN"/>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pageBreakBefore w:val="0"/>
        <w:spacing w:line="264"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南京市秦淮区教育局</w:t>
      </w:r>
      <w:r>
        <w:rPr>
          <w:rFonts w:hint="eastAsia"/>
          <w:color w:val="000000"/>
          <w:sz w:val="24"/>
          <w:szCs w:val="24"/>
          <w:highlight w:val="none"/>
        </w:rPr>
        <w:t xml:space="preserve">大楼物业服务，服务内容包括</w:t>
      </w:r>
      <w:r>
        <w:rPr>
          <w:rFonts w:hint="eastAsia" w:ascii="宋体" w:hAnsi="宋体" w:cs="宋体"/>
          <w:color w:val="000000"/>
          <w:sz w:val="24"/>
          <w:szCs w:val="24"/>
          <w:highlight w:val="none"/>
        </w:rPr>
        <w:t xml:space="preserve">安保、保洁等物业管理服务</w:t>
      </w:r>
      <w:r>
        <w:rPr>
          <w:rFonts w:hint="eastAsia"/>
          <w:color w:val="000000"/>
          <w:sz w:val="24"/>
          <w:szCs w:val="24"/>
          <w:highlight w:val="none"/>
        </w:rPr>
        <w:t xml:space="preserve">。</w:t>
      </w:r>
      <w:r>
        <w:rPr>
          <w:rFonts w:hint="eastAsia" w:ascii="宋体" w:hAnsi="宋体" w:cs="宋体"/>
          <w:color w:val="000000"/>
          <w:sz w:val="24"/>
          <w:szCs w:val="24"/>
          <w:highlight w:val="none"/>
        </w:rPr>
        <w:t xml:space="preserve">（详细内容见本磋商文件第四章）</w:t>
      </w:r>
      <w:r>
        <w:rPr>
          <w:rFonts w:ascii="宋体" w:hAnsi="宋体"/>
          <w:color w:val="000000"/>
          <w:sz w:val="24"/>
          <w:szCs w:val="24"/>
          <w:highlight w:val="none"/>
          <w:u w:val="single"/>
        </w:rPr>
      </w:r>
      <w:r/>
    </w:p>
    <w:p>
      <w:pPr>
        <w:pStyle w:val="871"/>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合同生效之日起一年。</w:t>
      </w:r>
      <w:r>
        <w:rPr>
          <w:rFonts w:hint="eastAsia" w:ascii="宋体" w:hAnsi="宋体" w:cs="宋体"/>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highlight w:val="none"/>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color w:val="000000"/>
          <w:sz w:val="24"/>
          <w:szCs w:val="24"/>
          <w:highlight w:val="none"/>
        </w:rPr>
      </w:pPr>
      <w:r/>
      <w:bookmarkStart w:id="17" w:name="_Toc28359081"/>
      <w:r/>
      <w:bookmarkStart w:id="18" w:name="_Toc38985265"/>
      <w:r/>
      <w:bookmarkStart w:id="19" w:name="_Toc35393792"/>
      <w:r/>
      <w:bookmarkStart w:id="20" w:name="_Toc35393623"/>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本项目专门面向中小微企业采购，供应商应为中小微企业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监狱企业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残疾人福利性单位。（声明函格式见第六章）</w:t>
      </w:r>
      <w:r>
        <w:rPr>
          <w:rFonts w:hint="eastAsia" w:ascii="宋体" w:hAnsi="宋体" w:eastAsia="宋体"/>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highlight w:val="none"/>
        </w:rPr>
        <w:t xml:space="preserve">根据《中小企业划型标准规定》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工信部联企业</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2011</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300号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，从业人员1000人以下或营业收入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000万元以下的为中小微型企业。其中，从业人员300人及以上，且营业收入</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000万元及以上的为中型企业；从业人员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人及以上，且营业收入</w:t>
      </w:r>
      <w:r>
        <w:rPr>
          <w:rFonts w:hint="eastAsia" w:ascii="宋体" w:hAnsi="宋体" w:cs="Times New Roman"/>
          <w:color w:val="000000"/>
          <w:sz w:val="24"/>
          <w:szCs w:val="24"/>
          <w:highlight w:val="none"/>
          <w:lang w:val="en-US" w:eastAsia="zh-CN"/>
        </w:rPr>
        <w:t xml:space="preserve">500</w:t>
      </w:r>
      <w:r>
        <w:rPr>
          <w:rFonts w:hint="eastAsia" w:ascii="宋体" w:hAnsi="宋体" w:eastAsia="宋体" w:cs="Times New Roman"/>
          <w:color w:val="000000"/>
          <w:sz w:val="24"/>
          <w:szCs w:val="24"/>
          <w:highlight w:val="none"/>
        </w:rPr>
        <w:t xml:space="preserve">万元及以上的为小型企业；从业人员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71"/>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供应商提供南京市公安</w:t>
      </w:r>
      <w:r>
        <w:rPr>
          <w:rFonts w:hint="eastAsia" w:ascii="宋体" w:hAnsi="宋体" w:eastAsia="宋体"/>
          <w:color w:val="000000"/>
          <w:sz w:val="24"/>
          <w:szCs w:val="24"/>
          <w:highlight w:val="none"/>
          <w:lang w:val="en-US" w:eastAsia="zh-CN"/>
        </w:rPr>
        <w:t xml:space="preserve">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个工作日内向南京市公安局备案承诺书（格式自拟）。</w:t>
      </w:r>
      <w:r>
        <w:rPr>
          <w:rFonts w:hint="eastAsia" w:ascii="宋体" w:hAnsi="宋体" w:eastAsia="宋体"/>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cs="宋体"/>
          <w:color w:val="000000"/>
          <w:sz w:val="24"/>
          <w:szCs w:val="24"/>
          <w:highlight w:val="none"/>
        </w:rPr>
      </w:pPr>
      <w:r/>
      <w:bookmarkStart w:id="22" w:name="_Toc28359005"/>
      <w:r/>
      <w:bookmarkStart w:id="23" w:name="_Toc35393793"/>
      <w:r/>
      <w:bookmarkStart w:id="24" w:name="_Toc38985266"/>
      <w:r/>
      <w:bookmarkStart w:id="25" w:name="_Toc35393624"/>
      <w:r/>
      <w:bookmarkStart w:id="26" w:name="_Toc28359082"/>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871"/>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6"/>
      <w:r>
        <w:rPr>
          <w:rFonts w:hint="eastAsia" w:ascii="方正黑体_GBK" w:hAnsi="方正黑体_GBK" w:eastAsia="方正黑体_GBK" w:cs="方正黑体_GBK"/>
          <w:b w:val="0"/>
          <w:bCs w:val="0"/>
          <w:color w:val="000000"/>
          <w:sz w:val="30"/>
          <w:szCs w:val="30"/>
          <w:highlight w:val="none"/>
        </w:rPr>
        <w:t xml:space="preserve">响应文件截止时间</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71"/>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bookmarkStart w:id="27" w:name="_Toc28359084"/>
      <w:r/>
      <w:bookmarkStart w:id="28" w:name="_Toc35393625"/>
      <w:r/>
      <w:bookmarkStart w:id="29" w:name="_Toc38985267"/>
      <w:r/>
      <w:bookmarkStart w:id="30" w:name="_Toc35393794"/>
      <w:r/>
      <w:bookmarkStart w:id="31" w:name="_Toc28359007"/>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25</w:t>
      </w:r>
      <w:r>
        <w:rPr>
          <w:rFonts w:hint="eastAsia" w:ascii="宋体" w:hAnsi="宋体"/>
          <w:b w:val="0"/>
          <w:bCs w:val="0"/>
          <w:color w:val="000000"/>
          <w:sz w:val="24"/>
          <w:szCs w:val="24"/>
          <w:highlight w:val="none"/>
          <w:u w:val="none"/>
        </w:rPr>
        <w:t xml:space="preserve">年</w:t>
      </w:r>
      <w:r>
        <w:rPr>
          <w:rFonts w:hint="eastAsia" w:ascii="宋体" w:hAnsi="宋体" w:eastAsia="宋体" w:cs="宋体"/>
          <w:b w:val="0"/>
          <w:bCs w:val="0"/>
          <w:color w:val="000000"/>
          <w:sz w:val="24"/>
          <w:szCs w:val="24"/>
          <w:highlight w:val="none"/>
          <w:u w:val="none"/>
          <w:lang w:val="en-US" w:eastAsia="zh-CN"/>
        </w:rPr>
        <w:t xml:space="preserve">11</w:t>
      </w:r>
      <w:r>
        <w:rPr>
          <w:rFonts w:hint="eastAsia" w:ascii="宋体" w:hAnsi="宋体"/>
          <w:b w:val="0"/>
          <w:bCs w:val="0"/>
          <w:color w:val="000000"/>
          <w:sz w:val="24"/>
          <w:szCs w:val="24"/>
          <w:highlight w:val="none"/>
          <w:u w:val="none"/>
        </w:rPr>
        <w:t xml:space="preserve">月</w:t>
      </w:r>
      <w:r>
        <w:rPr>
          <w:rFonts w:hint="eastAsia" w:ascii="宋体" w:hAnsi="宋体" w:eastAsia="宋体" w:cs="宋体"/>
          <w:b w:val="0"/>
          <w:bCs w:val="0"/>
          <w:color w:val="000000"/>
          <w:sz w:val="24"/>
          <w:szCs w:val="24"/>
          <w:highlight w:val="none"/>
          <w:u w:val="none"/>
          <w:lang w:val="en-US" w:eastAsia="zh-CN"/>
        </w:rPr>
        <w:t xml:space="preserve">28</w:t>
      </w:r>
      <w:r>
        <w:rPr>
          <w:rFonts w:hint="eastAsia" w:ascii="宋体" w:hAnsi="宋体"/>
          <w:b w:val="0"/>
          <w:bCs w:val="0"/>
          <w:color w:val="000000"/>
          <w:sz w:val="24"/>
          <w:szCs w:val="24"/>
          <w:highlight w:val="none"/>
          <w:u w:val="none"/>
        </w:rPr>
        <w:t xml:space="preserve">日</w:t>
      </w:r>
      <w:r>
        <w:rPr>
          <w:rFonts w:hint="eastAsia" w:ascii="宋体" w:hAnsi="宋体" w:eastAsia="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cs="宋体"/>
          <w:color w:val="000000"/>
          <w:sz w:val="24"/>
          <w:szCs w:val="24"/>
          <w:highlight w:val="none"/>
        </w:rPr>
      </w:pPr>
      <w:r/>
      <w:bookmarkStart w:id="35" w:name="_Toc35393627"/>
      <w:r/>
      <w:bookmarkStart w:id="36" w:name="_Toc28359008"/>
      <w:r/>
      <w:bookmarkStart w:id="37" w:name="_Toc35393796"/>
      <w:r/>
      <w:bookmarkStart w:id="38" w:name="_Toc38985269"/>
      <w:r/>
      <w:bookmarkStart w:id="39" w:name="_Toc28359085"/>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871"/>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6"/>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方法和评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1"/>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w:t>
      </w:r>
      <w:bookmarkStart w:id="40" w:name="OLE_LINK2"/>
      <w:r/>
      <w:bookmarkStart w:id="41" w:name="OLE_LINK1"/>
      <w:r>
        <w:rPr>
          <w:rFonts w:hint="eastAsia" w:ascii="宋体" w:hAnsi="宋体"/>
          <w:color w:val="000000"/>
          <w:sz w:val="24"/>
          <w:szCs w:val="24"/>
          <w:highlight w:val="none"/>
        </w:rPr>
        <w:t xml:space="preserve">秦淮区</w:t>
      </w:r>
      <w:bookmarkEnd w:id="40"/>
      <w:r/>
      <w:bookmarkEnd w:id="41"/>
      <w:r>
        <w:rPr>
          <w:rFonts w:hint="eastAsia" w:ascii="宋体" w:hAnsi="宋体"/>
          <w:color w:val="000000"/>
          <w:sz w:val="24"/>
          <w:szCs w:val="24"/>
          <w:highlight w:val="none"/>
        </w:rPr>
        <w:t xml:space="preserve">教育局         </w:t>
      </w:r>
      <w:r>
        <w:rPr>
          <w:rFonts w:hint="eastAsia" w:ascii="宋体" w:hAnsi="宋体"/>
          <w:color w:val="000000"/>
          <w:sz w:val="24"/>
          <w:szCs w:val="24"/>
          <w:highlight w:val="none"/>
        </w:rPr>
      </w:r>
      <w:r/>
    </w:p>
    <w:p>
      <w:pPr>
        <w:pStyle w:val="87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秦淮</w:t>
      </w:r>
      <w:r>
        <w:rPr>
          <w:rFonts w:hint="eastAsia" w:ascii="宋体" w:hAnsi="宋体" w:cs="宋体"/>
          <w:color w:val="000000"/>
          <w:sz w:val="24"/>
          <w:szCs w:val="24"/>
          <w:highlight w:val="none"/>
        </w:rPr>
        <w:t xml:space="preserve">区秦虹南路176号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480"/>
        <w:spacing w:line="264"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联系人：赵</w:t>
      </w:r>
      <w:r>
        <w:rPr>
          <w:rFonts w:hint="eastAsia" w:ascii="宋体" w:hAnsi="宋体"/>
          <w:color w:val="000000"/>
          <w:sz w:val="24"/>
          <w:szCs w:val="24"/>
          <w:highlight w:val="none"/>
          <w:lang w:val="en-US" w:eastAsia="zh-CN"/>
        </w:rPr>
        <w:t xml:space="preserve">老师</w:t>
      </w:r>
      <w:r>
        <w:rPr>
          <w:rFonts w:hint="eastAsia" w:ascii="宋体" w:hAnsi="宋体" w:eastAsia="宋体"/>
          <w:color w:val="000000"/>
          <w:sz w:val="24"/>
          <w:szCs w:val="24"/>
          <w:highlight w:val="none"/>
          <w:lang w:val="en-US" w:eastAsia="zh-CN"/>
        </w:rPr>
      </w:r>
      <w:r/>
    </w:p>
    <w:p>
      <w:pPr>
        <w:pStyle w:val="87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52650607</w:t>
      </w:r>
      <w:r>
        <w:rPr>
          <w:rFonts w:hint="eastAsia" w:ascii="宋体" w:hAnsi="宋体"/>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bookmarkStart w:id="42" w:name="_Toc28359086"/>
      <w:r/>
      <w:bookmarkStart w:id="43" w:name="_Toc28359009"/>
      <w:r>
        <w:rPr>
          <w:rFonts w:hint="eastAsia" w:ascii="宋体" w:hAnsi="宋体" w:eastAsia="宋体" w:cs="Times New Roman"/>
          <w:color w:val="000000"/>
          <w:sz w:val="24"/>
          <w:szCs w:val="24"/>
          <w:highlight w:val="none"/>
          <w:u w:val="none"/>
          <w:lang w:val="en-US" w:eastAsia="zh-CN"/>
        </w:rPr>
        <w:t xml:space="preserve">2.交易中心</w:t>
      </w:r>
      <w:bookmarkEnd w:id="42"/>
      <w:r/>
      <w:bookmarkEnd w:id="43"/>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52"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联系人：段女士</w:t>
      </w:r>
      <w:r>
        <w:rPr>
          <w:rFonts w:ascii="宋体" w:hAnsi="宋体" w:cs="Times New Roman"/>
          <w:color w:val="000000"/>
          <w:sz w:val="24"/>
          <w:szCs w:val="24"/>
          <w:highlight w:val="none"/>
          <w:u w:val="none"/>
          <w:lang w:val="en-US" w:eastAsia="zh-CN"/>
        </w:rPr>
      </w:r>
      <w:r/>
    </w:p>
    <w:p>
      <w:pPr>
        <w:pStyle w:val="87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ascii="宋体" w:hAnsi="宋体" w:eastAsia="宋体" w:cs="Times New Roman"/>
          <w:color w:val="000000"/>
          <w:sz w:val="24"/>
          <w:szCs w:val="24"/>
          <w:highlight w:val="none"/>
          <w:u w:val="none"/>
          <w:lang w:val="en-US" w:eastAsia="zh-CN"/>
        </w:rPr>
      </w:r>
      <w:r/>
    </w:p>
    <w:p>
      <w:pPr>
        <w:pStyle w:val="883"/>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85"/>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85"/>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85"/>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85"/>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4"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4"/>
      <w:r>
        <w:rPr>
          <w:rFonts w:hint="eastAsia" w:ascii="方正小标宋简体" w:hAnsi="方正小标宋简体" w:eastAsia="方正小标宋简体" w:cs="方正小标宋简体"/>
          <w:color w:val="000000"/>
          <w:sz w:val="36"/>
          <w:szCs w:val="36"/>
          <w:highlight w:val="none"/>
          <w:lang w:val="en-US" w:eastAsia="zh-CN" w:bidi="ar-SA"/>
        </w:rPr>
        <w:t xml:space="preserve">供应商须知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5" w:name="_Toc16938519"/>
      <w:r/>
      <w:bookmarkStart w:id="46" w:name="_Toc120614214"/>
      <w:r/>
      <w:bookmarkStart w:id="47" w:name="_Toc513029203"/>
      <w:r/>
      <w:bookmarkStart w:id="48" w:name="_Toc20823275"/>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1.采购方式</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2.合格的供应商</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3.适用法律</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4.磋商费用</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二、磋商文件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6.磋商文件构成</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7.磋商文件的澄清</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8.磋商文件的修改</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10.响应文件构成</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12.磋商报价明细表</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13.响应及偏离表</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14.磋商响应函</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15.磋商有效期</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18.响应文件的拒收</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20.响应文件解密</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21.磋商</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23.评审过程中的澄清</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24.响应文件的审查</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eastAsia="zh-CN"/>
        </w:rPr>
        <w:t xml:space="preserve">发现</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报价低于采购项目预算50%，或者低于采购项目最高限价45%，或者</w:t>
      </w:r>
      <w:r>
        <w:rPr>
          <w:rFonts w:hint="eastAsia" w:ascii="宋体" w:hAnsi="宋体" w:eastAsia="宋体" w:cs="Times New Roman"/>
          <w:color w:val="000000"/>
          <w:sz w:val="24"/>
          <w:highlight w:val="none"/>
          <w:lang w:val="zh-CN"/>
        </w:rPr>
        <w:t xml:space="preserve">认为</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rPr>
        <w:t xml:space="preserve">应当将其作为无效</w:t>
      </w:r>
      <w:r>
        <w:rPr>
          <w:rFonts w:hint="eastAsia" w:ascii="宋体" w:hAnsi="宋体" w:eastAsia="宋体" w:cs="Times New Roman"/>
          <w:color w:val="000000"/>
          <w:sz w:val="24"/>
          <w:highlight w:val="none"/>
          <w:lang w:val="en-US" w:eastAsia="zh-CN"/>
        </w:rPr>
        <w:t xml:space="preserve">响应</w:t>
      </w:r>
      <w:r>
        <w:rPr>
          <w:rFonts w:hint="eastAsia" w:ascii="宋体" w:hAnsi="宋体" w:eastAsia="宋体" w:cs="Times New Roman"/>
          <w:color w:val="000000"/>
          <w:sz w:val="24"/>
          <w:highlight w:val="none"/>
          <w:lang w:val="zh-CN"/>
        </w:rPr>
        <w:t xml:space="preserve">处理。</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24.6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25.磋商程序及评审方法与评审标准</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zh-CN" w:eastAsia="zh-CN"/>
        </w:rPr>
        <w:t xml:space="preserve">25.4 如出现25.</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或25.3</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情形，</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val="zh-CN" w:eastAsia="zh-CN"/>
        </w:rPr>
        <w:t xml:space="preserve">活动失败，</w:t>
      </w:r>
      <w:r>
        <w:rPr>
          <w:rFonts w:hint="eastAsia" w:ascii="宋体" w:hAnsi="宋体" w:eastAsia="宋体" w:cs="Times New Roman"/>
          <w:color w:val="000000"/>
          <w:sz w:val="24"/>
          <w:szCs w:val="21"/>
          <w:highlight w:val="none"/>
          <w:lang w:val="en-US" w:eastAsia="zh-CN"/>
        </w:rPr>
        <w:t xml:space="preserve">磋商小组应对磋商</w:t>
      </w:r>
      <w:r>
        <w:rPr>
          <w:rFonts w:hint="eastAsia" w:ascii="宋体" w:hAnsi="宋体" w:eastAsia="宋体" w:cs="Times New Roman"/>
          <w:color w:val="000000"/>
          <w:sz w:val="24"/>
          <w:szCs w:val="21"/>
          <w:highlight w:val="none"/>
          <w:lang w:val="zh-CN" w:eastAsia="zh-CN"/>
        </w:rPr>
        <w:t xml:space="preserve">文件是否存在不合理条款</w:t>
      </w:r>
      <w:r>
        <w:rPr>
          <w:rFonts w:hint="eastAsia" w:ascii="宋体" w:hAnsi="宋体" w:eastAsia="宋体" w:cs="Times New Roman"/>
          <w:color w:val="000000"/>
          <w:sz w:val="24"/>
          <w:szCs w:val="21"/>
          <w:highlight w:val="none"/>
          <w:lang w:val="en-US" w:eastAsia="zh-CN"/>
        </w:rPr>
        <w:t xml:space="preserve">进行论证，并在评审报告中写明</w:t>
      </w:r>
      <w:r>
        <w:rPr>
          <w:rFonts w:hint="eastAsia" w:ascii="宋体" w:hAnsi="宋体" w:eastAsia="宋体" w:cs="Times New Roman"/>
          <w:color w:val="000000"/>
          <w:sz w:val="24"/>
          <w:szCs w:val="21"/>
          <w:highlight w:val="none"/>
          <w:lang w:val="zh-CN" w:eastAsia="zh-CN"/>
        </w:rPr>
        <w:t xml:space="preserve">论证意见。</w:t>
      </w:r>
      <w:r>
        <w:rPr>
          <w:rFonts w:ascii="宋体" w:hAnsi="宋体" w:eastAsia="宋体" w:cs="Times New Roman"/>
          <w:color w:val="000000"/>
          <w:sz w:val="24"/>
          <w:szCs w:val="21"/>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26.确定成交单位</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color w:val="000000"/>
          <w:sz w:val="24"/>
          <w:highlight w:val="none"/>
          <w:lang w:val="zh-CN"/>
        </w:rPr>
        <w:t xml:space="preserve">供应商对</w:t>
      </w:r>
      <w:r>
        <w:rPr>
          <w:rFonts w:hint="eastAsia" w:ascii="宋体" w:hAnsi="宋体" w:eastAsia="宋体" w:cs="Times New Roman"/>
          <w:color w:val="000000"/>
          <w:sz w:val="24"/>
          <w:highlight w:val="none"/>
          <w:lang w:val="en-US" w:eastAsia="zh-CN"/>
        </w:rPr>
        <w:t xml:space="preserve">采购过程、采购结果</w:t>
      </w:r>
      <w:r>
        <w:rPr>
          <w:rFonts w:hint="eastAsia" w:ascii="宋体" w:hAnsi="宋体" w:eastAsia="宋体" w:cs="Times New Roman"/>
          <w:color w:val="000000"/>
          <w:sz w:val="24"/>
          <w:highlight w:val="none"/>
          <w:lang w:val="zh-CN"/>
        </w:rPr>
        <w:t xml:space="preserve">的询问</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质疑向</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rPr>
          <w:rFonts w:hint="eastAsia" w:ascii="宋体" w:hAnsi="宋体" w:eastAsia="宋体" w:cs="Times New Roman"/>
          <w:b/>
          <w:bCs/>
          <w:color w:val="000000"/>
          <w:sz w:val="24"/>
          <w:highlight w:val="none"/>
          <w:u w:val="none"/>
          <w:lang w:val="zh-CN" w:eastAsia="zh-CN"/>
        </w:rPr>
      </w:r>
      <w:r/>
    </w:p>
    <w:p>
      <w:pPr>
        <w:pStyle w:val="871"/>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en-US" w:eastAsia="zh-CN"/>
        </w:rPr>
      </w:r>
      <w:r/>
    </w:p>
    <w:p>
      <w:pPr>
        <w:pStyle w:val="871"/>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1"/>
        <w:ind w:firstLine="420"/>
        <w:rPr>
          <w:rFonts w:hint="eastAsia" w:ascii="宋体" w:hAnsi="宋体" w:eastAsia="宋体" w:cs="Times New Roman"/>
          <w:color w:val="000000"/>
          <w:sz w:val="24"/>
          <w:highlight w:val="none"/>
          <w:lang w:val="en-US"/>
        </w:rPr>
      </w:pPr>
      <w:r/>
      <w:bookmarkEnd w:id="45"/>
      <w:r/>
      <w:bookmarkEnd w:id="46"/>
      <w:r/>
      <w:bookmarkEnd w:id="47"/>
      <w:r/>
      <w:bookmarkEnd w:id="48"/>
      <w:r/>
      <w:bookmarkStart w:id="49" w:name="_Toc513029242"/>
      <w:r/>
      <w:bookmarkStart w:id="50" w:name="_Toc20823314"/>
      <w:r/>
      <w:bookmarkStart w:id="51" w:name="_Toc479757207"/>
      <w:r/>
      <w:bookmarkStart w:id="52" w:name="_Toc16938558"/>
      <w:r/>
      <w:bookmarkStart w:id="53" w:name="_Toc120614221"/>
      <w:r>
        <w:rPr>
          <w:rFonts w:hint="eastAsia" w:ascii="宋体" w:hAnsi="宋体" w:eastAsia="宋体" w:cs="Times New Roman"/>
          <w:color w:val="000000"/>
          <w:sz w:val="24"/>
          <w:highlight w:val="none"/>
          <w:lang w:val="en-US"/>
        </w:rPr>
      </w:r>
      <w:r/>
    </w:p>
    <w:p>
      <w:pPr>
        <w:pStyle w:val="949"/>
        <w:ind w:left="0"/>
        <w:rPr>
          <w:rFonts w:hint="eastAsia"/>
          <w:color w:val="000000"/>
          <w:highlight w:val="none"/>
          <w:lang w:val="zh-CN"/>
        </w:rPr>
      </w:pPr>
      <w:r>
        <w:rPr>
          <w:rFonts w:hint="eastAsia"/>
          <w:color w:val="000000"/>
          <w:highlight w:val="none"/>
          <w:lang w:val="zh-CN"/>
        </w:rPr>
      </w:r>
      <w:r/>
    </w:p>
    <w:p>
      <w:pPr>
        <w:pStyle w:val="949"/>
        <w:ind w:left="0"/>
        <w:rPr>
          <w:rFonts w:hint="eastAsia"/>
          <w:color w:val="000000"/>
          <w:highlight w:val="none"/>
          <w:lang w:val="zh-CN"/>
        </w:rPr>
      </w:pPr>
      <w:r>
        <w:rPr>
          <w:rFonts w:hint="eastAsia"/>
          <w:color w:val="000000"/>
          <w:highlight w:val="none"/>
          <w:lang w:val="zh-CN"/>
        </w:rPr>
      </w:r>
      <w:r/>
    </w:p>
    <w:p>
      <w:pPr>
        <w:pStyle w:val="871"/>
        <w:rPr>
          <w:rFonts w:hint="eastAsia"/>
          <w:color w:val="000000"/>
          <w:highlight w:val="none"/>
          <w:lang w:val="zh-CN"/>
        </w:rPr>
      </w:pPr>
      <w:r>
        <w:rPr>
          <w:rFonts w:hint="eastAsia"/>
          <w:color w:val="000000"/>
          <w:highlight w:val="none"/>
          <w:lang w:val="zh-CN"/>
        </w:rPr>
      </w:r>
      <w:r/>
    </w:p>
    <w:p>
      <w:pPr>
        <w:pStyle w:val="883"/>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885"/>
        <w:rPr>
          <w:rFonts w:hint="eastAsia"/>
          <w:color w:val="000000"/>
          <w:highlight w:val="none"/>
          <w:lang w:val="zh-CN"/>
        </w:rPr>
      </w:pPr>
      <w:r>
        <w:rPr>
          <w:rFonts w:hint="eastAsia"/>
          <w:color w:val="000000"/>
          <w:highlight w:val="none"/>
          <w:lang w:val="zh-CN"/>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1"/>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54" w:name="_Hlt16619369"/>
      <w:r/>
      <w:bookmarkEnd w:id="54"/>
      <w:r/>
      <w:bookmarkStart w:id="55" w:name="_Toc16938559"/>
      <w:r/>
      <w:bookmarkStart w:id="56" w:name="_Toc513029243"/>
      <w:r/>
      <w:bookmarkStart w:id="57" w:name="_Toc20823315"/>
      <w:r/>
      <w:bookmarkStart w:id="58" w:name="_Hlt16619350"/>
      <w:r/>
      <w:bookmarkStart w:id="59" w:name="_Toc120614244"/>
      <w:r/>
      <w:bookmarkStart w:id="60" w:name="_Toc16938590"/>
      <w:r/>
      <w:bookmarkStart w:id="61" w:name="_Toc20823346"/>
      <w:r/>
      <w:bookmarkStart w:id="62" w:name="_Toc462564139"/>
      <w:r/>
      <w:bookmarkStart w:id="63"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9"/>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cs="Courier New"/>
          <w:color w:val="000000"/>
          <w:sz w:val="24"/>
          <w:szCs w:val="24"/>
          <w:highlight w:val="none"/>
          <w:lang w:val="en-US" w:eastAsia="zh-CN"/>
        </w:rPr>
        <w:t xml:space="preserve">合同生效之日起一年。</w:t>
      </w:r>
      <w:r>
        <w:rPr>
          <w:rFonts w:hint="eastAsia" w:ascii="宋体" w:hAnsi="宋体" w:cs="Courier New"/>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w:t>
      </w:r>
      <w:r>
        <w:rPr>
          <w:rFonts w:hint="eastAsia" w:hAnsi="宋体" w:eastAsia="宋体" w:cs="Courier New"/>
          <w:color w:val="000000"/>
          <w:sz w:val="24"/>
          <w:szCs w:val="24"/>
          <w:highlight w:val="none"/>
        </w:rPr>
        <w:t xml:space="preserve">________________圆（____________________元）人民币。</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highlight w:val="none"/>
          <w:lang w:val="en-US" w:eastAsia="zh-CN"/>
        </w:rPr>
        <w:t xml:space="preserve">甲方于合同签订后支付</w:t>
      </w:r>
      <w:r>
        <w:rPr>
          <w:rFonts w:hint="eastAsia" w:ascii="宋体" w:hAnsi="宋体" w:cs="Times New Roman"/>
          <w:color w:val="000000"/>
          <w:sz w:val="24"/>
          <w:szCs w:val="24"/>
          <w:highlight w:val="none"/>
          <w:lang w:val="en-US" w:eastAsia="zh-CN"/>
        </w:rPr>
        <w:t xml:space="preserve">年度</w:t>
      </w:r>
      <w:r>
        <w:rPr>
          <w:rFonts w:hint="eastAsia" w:ascii="宋体" w:hAnsi="宋体" w:eastAsia="宋体" w:cs="Times New Roman"/>
          <w:color w:val="000000"/>
          <w:sz w:val="24"/>
          <w:szCs w:val="24"/>
          <w:highlight w:val="none"/>
          <w:lang w:val="en-US" w:eastAsia="zh-CN"/>
        </w:rPr>
        <w:t xml:space="preserve">合同款的1</w:t>
      </w:r>
      <w:r>
        <w:rPr>
          <w:rFonts w:hint="eastAsia" w:ascii="宋体" w:hAnsi="宋体" w:cs="Courier New"/>
          <w:b w:val="0"/>
          <w:bCs w:val="0"/>
          <w:color w:val="000000"/>
          <w:sz w:val="24"/>
          <w:szCs w:val="24"/>
          <w:highlight w:val="none"/>
          <w:u w:val="single"/>
          <w:lang w:val="en-US" w:eastAsia="zh-CN"/>
        </w:rPr>
        <w:t xml:space="preserve">0</w:t>
      </w:r>
      <w:r>
        <w:rPr>
          <w:rFonts w:hint="eastAsia" w:ascii="宋体" w:hAnsi="宋体" w:eastAsia="宋体" w:cs="Times New Roman"/>
          <w:color w:val="000000"/>
          <w:sz w:val="24"/>
          <w:szCs w:val="24"/>
          <w:highlight w:val="none"/>
          <w:lang w:val="en-US" w:eastAsia="zh-CN"/>
        </w:rPr>
        <w:t xml:space="preserve">%作为预付款，该预付款在支付合同款时分次扣回。合同款按</w:t>
      </w:r>
      <w:r>
        <w:rPr>
          <w:rFonts w:hint="eastAsia" w:ascii="宋体" w:hAnsi="宋体" w:eastAsia="宋体" w:cs="Times New Roman"/>
          <w:color w:val="000000"/>
          <w:sz w:val="24"/>
          <w:szCs w:val="24"/>
          <w:highlight w:val="none"/>
          <w:u w:val="single"/>
          <w:lang w:val="en-US" w:eastAsia="zh-CN"/>
        </w:rPr>
        <w:t xml:space="preserve">季</w:t>
      </w:r>
      <w:r>
        <w:rPr>
          <w:rFonts w:hint="eastAsia" w:ascii="宋体" w:hAnsi="宋体" w:eastAsia="宋体" w:cs="Times New Roman"/>
          <w:color w:val="000000"/>
          <w:sz w:val="24"/>
          <w:szCs w:val="24"/>
          <w:highlight w:val="none"/>
          <w:u w:val="none"/>
          <w:lang w:val="en-US" w:eastAsia="zh-CN"/>
        </w:rPr>
        <w:t xml:space="preserve">考核合格后支付，</w:t>
      </w:r>
      <w:r>
        <w:rPr>
          <w:rFonts w:hint="eastAsia" w:ascii="宋体" w:hAnsi="宋体" w:eastAsia="宋体" w:cs="Times New Roman"/>
          <w:color w:val="000000"/>
          <w:sz w:val="24"/>
          <w:szCs w:val="24"/>
          <w:highlight w:val="none"/>
          <w:lang w:val="en-US" w:eastAsia="zh-CN"/>
        </w:rPr>
        <w:t xml:space="preserve">考核扣除的费用从应支付的款项中扣除。</w:t>
      </w:r>
      <w:r>
        <w:rPr>
          <w:rFonts w:hint="eastAsia" w:ascii="宋体" w:hAnsi="宋体" w:eastAsia="宋体" w:cs="Courier New"/>
          <w:color w:val="000000"/>
          <w:sz w:val="24"/>
          <w:szCs w:val="24"/>
          <w:highlight w:val="none"/>
          <w:lang w:val="en-US" w:eastAsia="zh-CN"/>
        </w:rPr>
      </w:r>
      <w:r/>
    </w:p>
    <w:p>
      <w:pPr>
        <w:pStyle w:val="871"/>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1"/>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55"/>
      <w:r/>
      <w:bookmarkEnd w:id="56"/>
      <w:r/>
      <w:bookmarkEnd w:id="57"/>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1"/>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1"/>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1"/>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1"/>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1"/>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11"/>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1"/>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11"/>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71"/>
        <w:jc w:val="center"/>
        <w:keepLines w:val="0"/>
        <w:keepNext w:val="0"/>
        <w:pageBreakBefore w:val="0"/>
        <w:spacing w:line="252" w:lineRule="auto"/>
        <w:widowControl w:val="off"/>
        <w:rPr>
          <w:rFonts w:hint="eastAsia" w:ascii="黑体" w:hAnsi="Courier New" w:eastAsia="黑体" w:cs="Courier New"/>
          <w:bCs/>
          <w:color w:val="000000"/>
          <w:sz w:val="44"/>
          <w:szCs w:val="21"/>
          <w:highlight w:val="none"/>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58"/>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59"/>
      <w:r/>
      <w:bookmarkEnd w:id="60"/>
      <w:r/>
      <w:bookmarkEnd w:id="61"/>
      <w:r/>
      <w:bookmarkStart w:id="64" w:name="_Toc49090575"/>
      <w:r/>
      <w:bookmarkStart w:id="65" w:name="_Toc26554093"/>
      <w:r>
        <w:rPr>
          <w:rFonts w:hint="eastAsia" w:ascii="黑体" w:hAnsi="Courier New" w:eastAsia="黑体" w:cs="Courier New"/>
          <w:bCs/>
          <w:color w:val="000000"/>
          <w:sz w:val="44"/>
          <w:szCs w:val="21"/>
          <w:highlight w:val="none"/>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rPr>
      </w:pPr>
      <w:r/>
      <w:bookmarkStart w:id="66"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1.坐落位置</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南京市秦淮区秦虹南路176号。</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2.使用面积</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占地面积：约5800㎡，建筑面积：约5600㎡。</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3.办公用房</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办公楼</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栋。辅助设施包括：安保监控室</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间。办公场所出入口</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个</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三、项目清单</w:t>
      </w:r>
      <w:r>
        <w:rPr>
          <w:rFonts w:hint="eastAsia" w:ascii="黑体" w:hAnsi="黑体" w:eastAsia="黑体" w:cs="黑体"/>
          <w:color w:val="000000"/>
          <w:sz w:val="24"/>
          <w:szCs w:val="24"/>
          <w:highlight w:val="none"/>
          <w:lang w:eastAsia="zh-CN"/>
        </w:rPr>
      </w:r>
      <w:r/>
    </w:p>
    <w:tbl>
      <w:tblPr>
        <w:tblStyle w:val="997"/>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序号</w:t>
            </w:r>
            <w:r>
              <w:rPr>
                <w:rStyle w:val="881"/>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名称</w:t>
            </w:r>
            <w:r>
              <w:rPr>
                <w:rStyle w:val="881"/>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数量</w:t>
            </w:r>
            <w:r>
              <w:rPr>
                <w:rStyle w:val="881"/>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单位</w:t>
            </w:r>
            <w:r>
              <w:rPr>
                <w:rStyle w:val="881"/>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所属行业类型</w:t>
            </w:r>
            <w:r>
              <w:rPr>
                <w:rStyle w:val="881"/>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71"/>
              <w:jc w:val="center"/>
              <w:keepLines w:val="0"/>
              <w:keepNext w:val="0"/>
              <w:pageBreakBefore w:val="0"/>
              <w:spacing w:line="0" w:lineRule="atLeast"/>
              <w:widowControl w:val="off"/>
              <w:rPr>
                <w:rStyle w:val="881"/>
                <w:rFonts w:ascii="宋体" w:hAnsi="宋体" w:eastAsia="宋体"/>
                <w:color w:val="000000"/>
                <w:sz w:val="24"/>
                <w:szCs w:val="24"/>
                <w:highlight w:val="none"/>
              </w:rPr>
            </w:pPr>
            <w:r>
              <w:rPr>
                <w:rStyle w:val="881"/>
                <w:rFonts w:cs="Times New Roman"/>
                <w:color w:val="000000"/>
                <w:sz w:val="24"/>
                <w:szCs w:val="24"/>
                <w:highlight w:val="none"/>
              </w:rPr>
              <w:t xml:space="preserve">属性</w:t>
            </w:r>
            <w:r>
              <w:rPr>
                <w:rStyle w:val="881"/>
                <w:rFonts w:ascii="宋体" w:hAnsi="宋体" w:eastAsia="宋体"/>
                <w:color w:val="000000"/>
                <w:sz w:val="24"/>
                <w:szCs w:val="24"/>
                <w:highlight w:val="none"/>
              </w:rPr>
            </w:r>
            <w:r/>
          </w:p>
        </w:tc>
        <w:tc>
          <w:tcPr>
            <w:tcW w:w="685"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Style w:val="881"/>
                <w:rFonts w:ascii="宋体" w:hAnsi="宋体" w:eastAsia="宋体" w:cs="Times New Roman"/>
                <w:color w:val="000000"/>
                <w:sz w:val="24"/>
                <w:szCs w:val="24"/>
                <w:highlight w:val="none"/>
              </w:rPr>
              <w:t xml:space="preserve">备注</w:t>
            </w:r>
            <w:r>
              <w:rPr>
                <w:rStyle w:val="881"/>
                <w:rFonts w:hint="eastAsia" w:ascii="宋体" w:hAnsi="宋体" w:eastAsia="宋体" w:cs="Times New Roman"/>
                <w:bCs/>
                <w:color w:val="000000"/>
                <w:sz w:val="24"/>
                <w:szCs w:val="24"/>
                <w:highlight w:val="none"/>
                <w:lang w:val="en-US" w:eastAsia="zh-CN" w:bidi="ar-SA"/>
              </w:rPr>
            </w:r>
            <w:r/>
          </w:p>
        </w:tc>
      </w:tr>
      <w:tr>
        <w:trPr>
          <w:trHeight w:val="597"/>
        </w:trPr>
        <w:tc>
          <w:tcPr>
            <w:tcW w:w="421"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81"/>
                <w:rFonts w:hint="eastAsia" w:ascii="宋体" w:hAnsi="宋体" w:eastAsia="宋体" w:cs="Times New Roman"/>
                <w:bCs/>
                <w:color w:val="000000"/>
                <w:sz w:val="24"/>
                <w:szCs w:val="24"/>
                <w:highlight w:val="none"/>
                <w:lang w:val="en-US" w:eastAsia="zh-CN" w:bidi="ar-SA"/>
              </w:rPr>
            </w:r>
            <w:r/>
          </w:p>
        </w:tc>
        <w:tc>
          <w:tcPr>
            <w:tcW w:w="1413" w:type="dxa"/>
            <w:vAlign w:val="center"/>
            <w:textDirection w:val="lrTb"/>
            <w:noWrap w:val="false"/>
          </w:tcPr>
          <w:p>
            <w:pPr>
              <w:pStyle w:val="871"/>
              <w:jc w:val="both"/>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881"/>
                <w:rFonts w:hint="eastAsia" w:ascii="宋体" w:hAnsi="宋体" w:eastAsia="宋体" w:cs="Times New Roman"/>
                <w:bCs/>
                <w:color w:val="000000"/>
                <w:sz w:val="24"/>
                <w:szCs w:val="24"/>
                <w:highlight w:val="none"/>
                <w:lang w:val="en-US" w:eastAsia="zh-CN" w:bidi="ar-SA"/>
              </w:rPr>
            </w:r>
            <w:r/>
          </w:p>
        </w:tc>
        <w:tc>
          <w:tcPr>
            <w:tcW w:w="418"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881"/>
                <w:rFonts w:hint="eastAsia" w:ascii="宋体" w:hAnsi="宋体" w:eastAsia="宋体" w:cs="Times New Roman"/>
                <w:bCs/>
                <w:color w:val="000000"/>
                <w:sz w:val="24"/>
                <w:szCs w:val="24"/>
                <w:highlight w:val="none"/>
                <w:lang w:val="en-US" w:eastAsia="zh-CN" w:bidi="ar-SA"/>
              </w:rPr>
            </w:r>
            <w:r/>
          </w:p>
        </w:tc>
        <w:tc>
          <w:tcPr>
            <w:tcW w:w="424"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881"/>
                <w:rFonts w:hint="eastAsia" w:ascii="宋体" w:hAnsi="宋体" w:eastAsia="宋体" w:cs="Times New Roman"/>
                <w:bCs/>
                <w:color w:val="000000"/>
                <w:sz w:val="24"/>
                <w:szCs w:val="24"/>
                <w:highlight w:val="none"/>
                <w:lang w:val="en-US" w:eastAsia="zh-CN" w:bidi="ar-SA"/>
              </w:rPr>
            </w:r>
            <w:r/>
          </w:p>
        </w:tc>
        <w:tc>
          <w:tcPr>
            <w:tcW w:w="1067"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881"/>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71"/>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685" w:type="dxa"/>
            <w:vAlign w:val="center"/>
            <w:textDirection w:val="lrTb"/>
            <w:noWrap w:val="false"/>
          </w:tcPr>
          <w:p>
            <w:pPr>
              <w:pStyle w:val="871"/>
              <w:jc w:val="center"/>
              <w:spacing w:line="0" w:lineRule="atLeast"/>
              <w:widowControl w:val="off"/>
              <w:rPr>
                <w:rStyle w:val="881"/>
                <w:rFonts w:hint="eastAsia" w:ascii="宋体" w:hAnsi="宋体" w:eastAsia="宋体" w:cs="Times New Roman"/>
                <w:bCs/>
                <w:color w:val="000000"/>
                <w:sz w:val="24"/>
                <w:szCs w:val="24"/>
                <w:highlight w:val="none"/>
                <w:lang w:val="en-US" w:eastAsia="zh-CN" w:bidi="ar-SA"/>
              </w:rPr>
            </w:pPr>
            <w:r>
              <w:rPr>
                <w:rStyle w:val="881"/>
                <w:rFonts w:hint="eastAsia" w:ascii="宋体" w:hAnsi="宋体" w:eastAsia="宋体" w:cs="Times New Roman"/>
                <w:bCs/>
                <w:color w:val="000000"/>
                <w:sz w:val="24"/>
                <w:szCs w:val="24"/>
                <w:highlight w:val="none"/>
                <w:lang w:val="en-US" w:eastAsia="zh-CN" w:bidi="ar-SA"/>
              </w:rPr>
            </w:r>
            <w:r/>
          </w:p>
        </w:tc>
      </w:tr>
    </w:tbl>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905"/>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1.服务要求</w:t>
      </w:r>
      <w:r>
        <w:rPr>
          <w:rFonts w:hint="eastAsia" w:ascii="宋体" w:hAnsi="宋体" w:eastAsia="宋体" w:cs="Times New Roman"/>
          <w:color w:val="000000"/>
          <w:sz w:val="24"/>
          <w:szCs w:val="24"/>
          <w:highlight w:val="none"/>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1"/>
      </w:tblGrid>
      <w:tr>
        <w:trPr/>
        <w:tc>
          <w:tcPr>
            <w:tcW w:w="10191" w:type="dxa"/>
            <w:vAlign w:val="top"/>
            <w:textDirection w:val="lrTb"/>
            <w:noWrap w:val="false"/>
          </w:tcPr>
          <w:p>
            <w:pPr>
              <w:pStyle w:val="905"/>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1、服务项目</w:t>
            </w:r>
            <w:r>
              <w:rPr>
                <w:rFonts w:hint="eastAsia" w:ascii="宋体" w:hAnsi="宋体" w:eastAsia="宋体" w:cs="宋体"/>
                <w:bCs/>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南京市秦淮区教育局2026年物业管理服务</w:t>
            </w:r>
            <w:r>
              <w:rPr>
                <w:rFonts w:hint="eastAsia" w:ascii="宋体" w:hAnsi="宋体" w:eastAsia="宋体" w:cs="宋体"/>
                <w:bCs/>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2、服务内容</w:t>
            </w:r>
            <w:r>
              <w:rPr>
                <w:rFonts w:hint="eastAsia" w:ascii="宋体" w:hAnsi="宋体" w:eastAsia="宋体" w:cs="宋体"/>
                <w:bCs/>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2.1保洁服务：包含教育局院内办公区、公共场所、道路、水池、宣传橱窗、室外垃圾箱、路灯杆等区域的卫生清扫、保洁和清洗服务，以及垃圾收集、清运，并有相关清洁记录。</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具体服务包括：</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（1）各楼栋楼层、门厅、走廊、卫生间及办公室的卫生清理；</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（2）负责做好办公室、会议室的卫生保洁、内务整理，每天更换会议室等接待场所的开水；</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（3）院内外场的清扫；</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（4）每日垃圾的清运；</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负责院内卫生间的全面卫生工作，每日循环保洁。卫生间纸篓每日更换；厕坑无积便、无明显污垢；卫生间窗台无积灰，地面、墙面、窗玻璃无明显污渍；卫生间水池无杂物，干净整洁，无明显污渍。采取消毒、熏香等工作，做到夏季无蚊蝇。</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负责院内楼梯间及公共区域的全面卫生工作，每日循环保洁：楼梯每日清扫，拖把拖地；楼梯扶手、楼梯间窗台、瓷砖边沿每日擦一次；墙壁每月掸一次，做到无积灰。</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（7）开水间：每日彻底清洁1次，循环保洁；做到开水炉表面干净无污迹、地面干净、无杂物、无积水。</w:t>
            </w:r>
            <w:r>
              <w:rPr>
                <w:rFonts w:hint="eastAsia" w:ascii="宋体" w:hAnsi="宋体" w:eastAsia="宋体" w:cs="宋体"/>
                <w:color w:val="000000"/>
                <w:sz w:val="24"/>
                <w:szCs w:val="24"/>
                <w:highlight w:val="none"/>
              </w:rPr>
            </w:r>
            <w:r/>
          </w:p>
          <w:p>
            <w:pPr>
              <w:pStyle w:val="883"/>
              <w:ind w:left="0" w:firstLine="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（8）电梯轿箱：电梯门表面无灰尘、污迹，保持洁净光亮；电梯轿箱内地面无纸屑、烟头等杂物，保持清洁。</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（9）一次性保洁用品（洗手液、卷纸费用由采购人承担）摆放到位，及时更换并补充到位。</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(10)定期投放灭鼠、灭蚊、灭蟑等药物。</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2.2安保服务：</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（1）负责项目管理范围内的的安全保障工作，按时开关安全通道，做好重点部位的24小时值守巡查，并按采购人审核确认的技术服务方案，全方位巡查，保证财产和人员安全，确保无案件事故。</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（2）负责门卫24小时双岗轮值，发现情况及时报告并妥善处理；发生事故案件等险情同时拨打相关报警电话。</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（3）不准推销人员以及其他闲杂人员进入办公区域。</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（4）负责门卫来访接待，对外来人员进行查询登记，通过电话联系服务对象，并引导来访人员到达指定区域。</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（5）负责进出车辆引导工作，做到车辆停放有序，区内道路畅通，确保车辆的有序出入和停放。</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（6）对各楼层及院落周边定时巡查，并做好巡查记录。</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（7）组织安保人员进行消防演练培训，安保人员熟练掌握操作要领。</w:t>
            </w:r>
            <w:r>
              <w:rPr>
                <w:rFonts w:hint="eastAsia" w:ascii="宋体" w:hAnsi="宋体" w:eastAsia="宋体" w:cs="宋体"/>
                <w:color w:val="000000"/>
                <w:sz w:val="24"/>
                <w:szCs w:val="24"/>
                <w:highlight w:val="none"/>
              </w:rPr>
            </w:r>
            <w:r/>
          </w:p>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（10）门岗兼顾报刊、邮件、快递分类、发放等各项工作。</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（11）应急工作预案：节假日及重大活动、上访、各类治安、消防及安全事故等的应对处理预案。</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2.3项目</w:t>
            </w:r>
            <w:r>
              <w:rPr>
                <w:rFonts w:hint="eastAsia" w:ascii="宋体" w:hAnsi="宋体" w:eastAsia="宋体" w:cs="宋体"/>
                <w:color w:val="000000"/>
                <w:sz w:val="24"/>
                <w:szCs w:val="24"/>
                <w:highlight w:val="none"/>
                <w:lang w:val="en-US" w:eastAsia="zh-CN"/>
              </w:rPr>
              <w:t xml:space="preserve">经理</w:t>
            </w:r>
            <w:r>
              <w:rPr>
                <w:rFonts w:hint="eastAsia" w:ascii="宋体" w:hAnsi="宋体" w:eastAsia="宋体" w:cs="宋体"/>
                <w:color w:val="000000"/>
                <w:sz w:val="24"/>
                <w:szCs w:val="24"/>
                <w:highlight w:val="none"/>
              </w:rPr>
              <w:t xml:space="preserve">在工作日期间必须到岗，有较高的政治思想素养和业务管理水平，有较强的组织协调能力和项目经验；</w:t>
            </w:r>
            <w:r>
              <w:rPr>
                <w:rFonts w:hint="eastAsia" w:ascii="宋体" w:hAnsi="宋体" w:eastAsia="宋体" w:cs="宋体"/>
                <w:color w:val="000000"/>
                <w:sz w:val="24"/>
                <w:szCs w:val="24"/>
                <w:highlight w:val="none"/>
                <w:lang w:val="en-US" w:eastAsia="zh-CN"/>
              </w:rPr>
              <w:t xml:space="preserve">项目经理</w:t>
            </w:r>
            <w:r>
              <w:rPr>
                <w:rFonts w:hint="eastAsia" w:ascii="宋体" w:hAnsi="宋体" w:eastAsia="宋体" w:cs="宋体"/>
                <w:color w:val="000000"/>
                <w:sz w:val="24"/>
                <w:szCs w:val="24"/>
                <w:highlight w:val="none"/>
              </w:rPr>
              <w:t xml:space="preserve">须每天对各项工作进行巡视考察，并对相关事项负责。</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签订合同时</w:t>
            </w:r>
            <w:r>
              <w:rPr>
                <w:rFonts w:hint="eastAsia" w:ascii="宋体" w:hAnsi="宋体" w:eastAsia="宋体" w:cs="宋体"/>
                <w:b/>
                <w:color w:val="000000"/>
                <w:sz w:val="24"/>
                <w:szCs w:val="24"/>
                <w:highlight w:val="none"/>
              </w:rPr>
              <w:t xml:space="preserve">提供承诺书加盖公章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5"/>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2.4认真完成后勤部门临时交办的任务。</w:t>
            </w:r>
            <w:r>
              <w:rPr>
                <w:rFonts w:hint="eastAsia" w:ascii="宋体" w:hAnsi="宋体" w:eastAsia="宋体" w:cs="宋体"/>
                <w:bCs/>
                <w:color w:val="000000"/>
                <w:sz w:val="24"/>
                <w:szCs w:val="24"/>
                <w:highlight w:val="none"/>
              </w:rPr>
            </w:r>
            <w:r/>
          </w:p>
        </w:tc>
      </w:tr>
    </w:tbl>
    <w:p>
      <w:pPr>
        <w:pStyle w:val="871"/>
        <w:jc w:val="left"/>
        <w:spacing w:line="500" w:lineRule="exact"/>
        <w:widowControl/>
        <w:rPr>
          <w:b/>
          <w:bCs/>
          <w:color w:val="000000"/>
          <w:sz w:val="24"/>
          <w:highlight w:val="none"/>
        </w:rPr>
      </w:pPr>
      <w:r>
        <w:rPr>
          <w:rFonts w:hint="eastAsia" w:ascii="宋体" w:hAnsi="宋体" w:cs="宋体"/>
          <w:b/>
          <w:bCs/>
          <w:color w:val="000000"/>
          <w:sz w:val="24"/>
          <w:highlight w:val="none"/>
          <w:lang w:bidi="ar"/>
        </w:rPr>
        <w:t xml:space="preserve">2.人员配备要求</w:t>
      </w:r>
      <w:r>
        <w:rPr>
          <w:b/>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1"/>
      </w:tblGrid>
      <w:tr>
        <w:trPr/>
        <w:tc>
          <w:tcPr>
            <w:tcW w:w="10191" w:type="dxa"/>
            <w:vAlign w:val="top"/>
            <w:textDirection w:val="lrTb"/>
            <w:noWrap w:val="false"/>
          </w:tcPr>
          <w:p>
            <w:pPr>
              <w:pStyle w:val="871"/>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（一）人员数量（</w:t>
            </w:r>
            <w:r>
              <w:rPr>
                <w:rFonts w:hint="eastAsia" w:ascii="宋体" w:hAnsi="宋体" w:eastAsia="宋体" w:cs="宋体"/>
                <w:b/>
                <w:color w:val="000000"/>
                <w:sz w:val="24"/>
                <w:szCs w:val="24"/>
                <w:highlight w:val="none"/>
                <w:lang w:bidi="ar"/>
              </w:rPr>
              <w:t xml:space="preserve">不少于9人，所有人员要求法定退休年龄以下</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r>
            <w:r/>
          </w:p>
          <w:p>
            <w:pPr>
              <w:pStyle w:val="905"/>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1.项目经理：1名,</w:t>
            </w:r>
            <w:r>
              <w:rPr>
                <w:rFonts w:hint="eastAsia" w:ascii="宋体" w:hAnsi="宋体" w:eastAsia="宋体" w:cs="宋体"/>
                <w:color w:val="000000"/>
                <w:sz w:val="24"/>
                <w:szCs w:val="24"/>
                <w:highlight w:val="none"/>
              </w:rPr>
            </w:r>
            <w:r/>
          </w:p>
          <w:p>
            <w:pPr>
              <w:pStyle w:val="905"/>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2.安保人员：5名，(含安保主管：1名)</w:t>
            </w:r>
            <w:r>
              <w:rPr>
                <w:rFonts w:hint="eastAsia" w:ascii="宋体" w:hAnsi="宋体" w:eastAsia="宋体" w:cs="宋体"/>
                <w:color w:val="000000"/>
                <w:sz w:val="24"/>
                <w:szCs w:val="24"/>
                <w:highlight w:val="none"/>
              </w:rPr>
            </w:r>
            <w:r/>
          </w:p>
          <w:p>
            <w:pPr>
              <w:pStyle w:val="905"/>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3.保洁人员：3名。</w:t>
            </w:r>
            <w:r>
              <w:rPr>
                <w:rFonts w:hint="eastAsia" w:ascii="宋体" w:hAnsi="宋体" w:eastAsia="宋体" w:cs="宋体"/>
                <w:b/>
                <w:color w:val="000000"/>
                <w:sz w:val="24"/>
                <w:szCs w:val="24"/>
                <w:highlight w:val="none"/>
              </w:rPr>
            </w:r>
            <w:r/>
          </w:p>
          <w:p>
            <w:pPr>
              <w:pStyle w:val="905"/>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（二）人员要求</w:t>
            </w:r>
            <w:r>
              <w:rPr>
                <w:rFonts w:hint="eastAsia" w:ascii="宋体" w:hAnsi="宋体" w:eastAsia="宋体" w:cs="宋体"/>
                <w:bCs/>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1、项目经理要求：</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（1）大专及以上学历；</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）全面协助采购人做好日常管理的物业管理服务工作；</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）很强的事业心、责任心；</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）拥有一定的组织协调能力、亲和力以及凝聚力，保证队伍团结、稳定；</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）经常抽查、督查，并能发现问题及时处理；</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）定期加强员工的教育、培训，提早处理各类矛盾纠纷；</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）严格做好物业耗材的采购、管理，建立工作台账；</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）接受采购人监督检查，及时完成交办的相关事宜，积极改进工作，不断提高服务满意度；</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）建立目标考核制、岗位责任制，加强管理档案的资料整理，定期开展回访，建立健全应急处理预案。</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2、安全保卫人员要求：</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（1）安保主管：</w:t>
            </w:r>
            <w:r>
              <w:rPr>
                <w:rFonts w:hint="eastAsia" w:ascii="宋体" w:hAnsi="宋体" w:eastAsia="宋体" w:cs="宋体"/>
                <w:color w:val="000000"/>
                <w:sz w:val="24"/>
                <w:szCs w:val="24"/>
                <w:highlight w:val="none"/>
              </w:rPr>
            </w:r>
            <w:r/>
          </w:p>
          <w:p>
            <w:pPr>
              <w:pStyle w:val="87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协助项目经理做好管理和协调工作，具体落实采购人交办的各项工作，重点抓好秩序维护制度的检查落实。</w:t>
            </w:r>
            <w:r>
              <w:rPr>
                <w:rFonts w:hint="eastAsia" w:ascii="宋体" w:hAnsi="宋体" w:eastAsia="宋体" w:cs="宋体"/>
                <w:color w:val="000000"/>
                <w:sz w:val="24"/>
                <w:szCs w:val="24"/>
                <w:highlight w:val="none"/>
              </w:rPr>
            </w:r>
            <w:r/>
          </w:p>
          <w:p>
            <w:pPr>
              <w:pStyle w:val="871"/>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大专及以上学历，有较强的管理能力和工作经验，能够充分调动全体员工的积极性，善于管理、善于沟通。</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（2）安保人员：</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2.1要求50周岁以下，高中及以上学历，持有保安员上岗证；</w:t>
            </w:r>
            <w:r>
              <w:rPr>
                <w:rFonts w:hint="eastAsia" w:ascii="宋体" w:hAnsi="宋体" w:cs="宋体"/>
                <w:color w:val="000000"/>
                <w:sz w:val="24"/>
                <w:szCs w:val="24"/>
                <w:highlight w:val="none"/>
                <w:lang w:val="en-US" w:eastAsia="zh-CN"/>
              </w:rPr>
              <w:t xml:space="preserve">其中1人需具有消防设施操作员证书。</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2.2综合素质高，礼仪规范；着装规范、整齐、干净，佩戴工作牌，举止文明；</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熟悉办公大楼工作人员，熟悉相关科室的业务职责，热情接待来访人员；认真做好来访登记，并配合做好办事人员的服务引导工作；制止身份不明人员和衣冠不整者进入大楼；遇有外来人员将大件物品带出大楼，即与物主核实，并做好登记；</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2.4熟悉采购人公车、私车车辆，做好大门的车辆疏通，避免发生矛盾；对进出车辆进行甄别，对外来车辆进行解释和引导；停车场内无乱停乱放现象，机动车、非机动车区分停放；</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2.5按规定路线巡视检查，对大楼内的可疑人员进行检查防范，不留死角，并认真做好检查记录；</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2.6对采购人的信件和报纸、杂志进行收取登记，并及时分发到人；</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2.7定期开展人员培训，组织进行模拟演练，提高处理突发事情的能力；</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2.8接待来电用语文明规范，不乱用电话进行聊天；</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2.9严格执行各项管理规定，不串岗、不离岗。</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3、保洁员要求：</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bidi="ar"/>
              </w:rPr>
              <w:t xml:space="preserve">须有办公楼保洁工作经验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（2）上岗时统一服装、佩戴工号牌；</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（3）认真做好合同约定区域内的卫生工作；</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（4）重点部位需专人负责清理，保持整洁状态；</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（5）办公区域内所有办公室、会议室、值班室、活动室及附属设施的日常卫生保洁、垃圾整理收集；</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（6）卫生间、值班室的地面、墙面、玻璃、灯具、卫生洁具等设施物品的日常清洁保养；</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（7）办</w:t>
            </w:r>
            <w:r>
              <w:rPr>
                <w:rFonts w:hint="eastAsia" w:ascii="宋体" w:hAnsi="宋体" w:eastAsia="宋体" w:cs="宋体"/>
                <w:color w:val="000000"/>
                <w:sz w:val="24"/>
                <w:szCs w:val="24"/>
                <w:highlight w:val="none"/>
              </w:rPr>
              <w:t xml:space="preserve">公楼门庭、平台的日常卫生保洁、垃圾收集；</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（8）负责卫生间清洁用品（如卷纸、洗手液、卫生球等）的及时更换、补充；</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定期投放灭鼠、灭蚊、灭蟑等药物，并认真做好检查记录；</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（10）完成采购人交办的其它工作。</w:t>
            </w:r>
            <w:r>
              <w:rPr>
                <w:rFonts w:hint="eastAsia" w:ascii="宋体" w:hAnsi="宋体" w:eastAsia="宋体" w:cs="宋体"/>
                <w:color w:val="000000"/>
                <w:sz w:val="24"/>
                <w:szCs w:val="24"/>
                <w:highlight w:val="none"/>
              </w:rPr>
            </w:r>
            <w:r/>
          </w:p>
          <w:p>
            <w:pPr>
              <w:pStyle w:val="871"/>
              <w:keepLines w:val="0"/>
              <w:keepNext w:val="0"/>
              <w:pageBreakBefore w:val="0"/>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备注：以上所有岗位需保持基本稳定，人员进行调配更换时须经采购人同意后方可调整，并按上述要求进行配备相应人员至采购人满意为止。</w:t>
            </w:r>
            <w:r>
              <w:rPr>
                <w:rFonts w:hint="eastAsia" w:ascii="宋体" w:hAnsi="宋体" w:eastAsia="宋体" w:cs="宋体"/>
                <w:bCs/>
                <w:color w:val="000000"/>
                <w:sz w:val="24"/>
                <w:szCs w:val="24"/>
                <w:highlight w:val="none"/>
              </w:rPr>
            </w:r>
            <w:r/>
          </w:p>
        </w:tc>
      </w:tr>
    </w:tbl>
    <w:p>
      <w:pPr>
        <w:pStyle w:val="871"/>
        <w:jc w:val="left"/>
        <w:spacing w:line="500" w:lineRule="exact"/>
        <w:widowControl/>
        <w:rPr>
          <w:b/>
          <w:bCs/>
          <w:color w:val="000000"/>
          <w:highlight w:val="none"/>
        </w:rPr>
      </w:pPr>
      <w:r>
        <w:rPr>
          <w:rFonts w:hint="eastAsia" w:ascii="宋体" w:hAnsi="宋体" w:cs="宋体"/>
          <w:b/>
          <w:bCs/>
          <w:color w:val="000000"/>
          <w:sz w:val="24"/>
          <w:highlight w:val="none"/>
          <w:lang w:bidi="ar"/>
        </w:rPr>
        <w:t xml:space="preserve">3.项目实施要求</w:t>
      </w:r>
      <w:r>
        <w:rPr>
          <w:b/>
          <w:bCs/>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1"/>
      </w:tblGrid>
      <w:tr>
        <w:trPr/>
        <w:tc>
          <w:tcPr>
            <w:tcW w:w="10191" w:type="dxa"/>
            <w:vAlign w:val="top"/>
            <w:textDirection w:val="lrTb"/>
            <w:noWrap w:val="false"/>
          </w:tcPr>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供应商应在签订合同时，向采购人提供针对此服务项目所有人员身份证（复印件）、岗位上岗证等材料。服务期内供应商提供的所有人员能力不能满足项目需求的，供应商须在3个工作日内无条件调换，如供应商未及时调换或调换的人仍不符合采购人要求，采购人按提供虚假材料谋取</w:t>
            </w:r>
            <w:r>
              <w:rPr>
                <w:rFonts w:hint="eastAsia" w:ascii="宋体" w:hAnsi="宋体" w:eastAsia="宋体" w:cs="宋体"/>
                <w:color w:val="000000"/>
                <w:sz w:val="24"/>
                <w:szCs w:val="24"/>
                <w:highlight w:val="none"/>
                <w:lang w:val="en-US" w:eastAsia="zh-CN" w:bidi="ar"/>
              </w:rPr>
              <w:t xml:space="preserve">成交</w:t>
            </w:r>
            <w:r>
              <w:rPr>
                <w:rFonts w:hint="eastAsia" w:ascii="宋体" w:hAnsi="宋体" w:eastAsia="宋体" w:cs="宋体"/>
                <w:color w:val="000000"/>
                <w:sz w:val="24"/>
                <w:szCs w:val="24"/>
                <w:highlight w:val="none"/>
                <w:lang w:bidi="ar"/>
              </w:rPr>
              <w:t xml:space="preserve">，取消</w:t>
            </w:r>
            <w:r>
              <w:rPr>
                <w:rFonts w:hint="eastAsia" w:ascii="宋体" w:hAnsi="宋体" w:eastAsia="宋体" w:cs="宋体"/>
                <w:color w:val="000000"/>
                <w:sz w:val="24"/>
                <w:szCs w:val="24"/>
                <w:highlight w:val="none"/>
                <w:lang w:val="en-US" w:eastAsia="zh-CN" w:bidi="ar"/>
              </w:rPr>
              <w:t xml:space="preserve">成交</w:t>
            </w:r>
            <w:r>
              <w:rPr>
                <w:rFonts w:hint="eastAsia" w:ascii="宋体" w:hAnsi="宋体" w:eastAsia="宋体" w:cs="宋体"/>
                <w:color w:val="000000"/>
                <w:sz w:val="24"/>
                <w:szCs w:val="24"/>
                <w:highlight w:val="none"/>
                <w:lang w:bidi="ar"/>
              </w:rPr>
              <w:t xml:space="preserve">资格，依法追究供应商法律责任。</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2、供应商应在</w:t>
            </w:r>
            <w:r>
              <w:rPr>
                <w:rFonts w:hint="eastAsia" w:ascii="宋体" w:hAnsi="宋体" w:eastAsia="宋体" w:cs="宋体"/>
                <w:color w:val="000000"/>
                <w:sz w:val="24"/>
                <w:szCs w:val="24"/>
                <w:highlight w:val="none"/>
                <w:lang w:eastAsia="zh-CN" w:bidi="ar"/>
              </w:rPr>
              <w:t xml:space="preserve">成交</w:t>
            </w:r>
            <w:r>
              <w:rPr>
                <w:rFonts w:hint="eastAsia" w:ascii="宋体" w:hAnsi="宋体" w:eastAsia="宋体" w:cs="宋体"/>
                <w:color w:val="000000"/>
                <w:sz w:val="24"/>
                <w:szCs w:val="24"/>
                <w:highlight w:val="none"/>
                <w:lang w:bidi="ar"/>
              </w:rPr>
              <w:t xml:space="preserve">后10日内，积极稳妥和原物业管理方完成项目交接、验收、存档工作，不得影响项目实施和管理，确保各项服务到位。</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供应商应科学合理做好所有岗位人员配备，确保项目情况熟悉、岗位操作熟练，物业管理各项服务运行正常。因供应商原因，未按时完成项目交接人员配备不齐或人员能力不达标等，给采购人造成损失的，由供应商承担相关责任，采购人有权单方解除合同，供应商必须按照当年合同价款的20%赔偿采购人。</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4、采购人有权审核供应商就本服务项目招录员工的工资性收入发放及员工社保费用缴纳的情况，包括但不限于员工工资性收入、按国家规定上缴的员工“五险一金”等，供应商须予以配合。</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5、供应商必须严格按照《中华人民共和国劳动合同法》的规定合法用工，若有违反《中华人民共和国劳动合同法》所引起的劳动纠纷、法律责任均由供应商承担。</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6、供应商组建的服务团队须统一着装（费用自理），大方得体，仪容整洁，微笑服务。</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7、供应商在经营过程中发生的所有债权、债务及相关费用均与采购人无关，如：员工工资、加班费、员工伤病、保险、意外事故、安全生产等。</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供应商必须对管理服务区域内的卫生进行严格管理，保持良好的卫生环境，落实卫生责任人制度。供应商应服从采购人的管理与监督，按采购人规定时间保质保量提供物业服务。因供应商原因引起的安全责任事故由供应商承担。</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9、供应商</w:t>
            </w:r>
            <w:r>
              <w:rPr>
                <w:rFonts w:hint="eastAsia" w:ascii="宋体" w:hAnsi="宋体" w:eastAsia="宋体" w:cs="宋体"/>
                <w:color w:val="000000"/>
                <w:sz w:val="24"/>
                <w:szCs w:val="24"/>
                <w:highlight w:val="none"/>
                <w:lang w:eastAsia="zh-CN" w:bidi="ar"/>
              </w:rPr>
              <w:t xml:space="preserve">成交</w:t>
            </w:r>
            <w:r>
              <w:rPr>
                <w:rFonts w:hint="eastAsia" w:ascii="宋体" w:hAnsi="宋体" w:eastAsia="宋体" w:cs="宋体"/>
                <w:color w:val="000000"/>
                <w:sz w:val="24"/>
                <w:szCs w:val="24"/>
                <w:highlight w:val="none"/>
                <w:lang w:bidi="ar"/>
              </w:rPr>
              <w:t xml:space="preserve">后，不得转包，未经采购人允许，不得分包。</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10、如果发生因供应商工作失职造成消防事故、失窃事件或其他财产损失和人身伤害，均由供应商承担相关经济和法律责任。</w:t>
            </w:r>
            <w:r>
              <w:rPr>
                <w:rFonts w:hint="eastAsia" w:ascii="宋体" w:hAnsi="宋体" w:eastAsia="宋体" w:cs="宋体"/>
                <w:color w:val="000000"/>
                <w:sz w:val="24"/>
                <w:szCs w:val="24"/>
                <w:highlight w:val="none"/>
              </w:rPr>
            </w:r>
            <w:r/>
          </w:p>
          <w:p>
            <w:pPr>
              <w:pStyle w:val="871"/>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11、供应商履约期间，符合上述解除或终止合同要求的，在接到采购人解除或终止合同书面通知后10日内撤离项目现场，并在撤场前与新物业公司完成各项交接，不得影响采购人物业工作正常运转。</w:t>
            </w:r>
            <w:r>
              <w:rPr>
                <w:rFonts w:hint="eastAsia" w:ascii="宋体" w:hAnsi="宋体" w:eastAsia="宋体" w:cs="宋体"/>
                <w:color w:val="000000"/>
                <w:sz w:val="24"/>
                <w:szCs w:val="24"/>
                <w:highlight w:val="none"/>
              </w:rPr>
            </w:r>
            <w:r/>
          </w:p>
          <w:p>
            <w:pPr>
              <w:pStyle w:val="905"/>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bidi="ar"/>
              </w:rPr>
              <w:t xml:space="preserve">12、供应商所提供服务不满足本项目采购需求，应按照采购人要求无条件整改到位，若整改之后还不能满足要求的，采购人有权采取终止合同、索赔等措施。</w:t>
            </w:r>
            <w:r>
              <w:rPr>
                <w:rFonts w:hint="eastAsia" w:ascii="宋体" w:hAnsi="宋体" w:eastAsia="宋体" w:cs="宋体"/>
                <w:b/>
                <w:color w:val="000000"/>
                <w:sz w:val="24"/>
                <w:szCs w:val="24"/>
                <w:highlight w:val="none"/>
              </w:rPr>
            </w:r>
            <w:r/>
          </w:p>
        </w:tc>
      </w:tr>
    </w:tbl>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87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1.报价要求</w:t>
      </w:r>
      <w:r>
        <w:rPr>
          <w:rFonts w:hint="eastAsia" w:ascii="宋体" w:hAnsi="宋体" w:eastAsia="宋体" w:cs="Times New Roman"/>
          <w:b w:val="0"/>
          <w:bCs w:val="0"/>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（1）供应商应</w:t>
      </w:r>
      <w:r>
        <w:rPr>
          <w:rFonts w:hint="eastAsia" w:ascii="宋体" w:hAnsi="宋体" w:eastAsia="宋体" w:cs="Times New Roman"/>
          <w:color w:val="000000"/>
          <w:sz w:val="24"/>
          <w:szCs w:val="24"/>
          <w:highlight w:val="none"/>
        </w:rPr>
        <w:t xml:space="preserve">按</w:t>
      </w:r>
      <w:r>
        <w:rPr>
          <w:rFonts w:hint="eastAsia" w:ascii="宋体" w:hAnsi="宋体" w:eastAsia="宋体" w:cs="Times New Roman"/>
          <w:color w:val="000000"/>
          <w:sz w:val="24"/>
          <w:szCs w:val="24"/>
          <w:highlight w:val="none"/>
          <w:lang w:val="en-US" w:eastAsia="zh-CN"/>
        </w:rPr>
        <w:t xml:space="preserve">要求填报</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报价明细表》（格式见第六章）</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报价应包括但不限于以下内容：</w:t>
      </w:r>
      <w:r>
        <w:rPr>
          <w:rFonts w:hint="eastAsia" w:ascii="宋体" w:hAnsi="宋体" w:eastAsia="宋体" w:cs="Times New Roman"/>
          <w:bCs w:val="0"/>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highlight w:val="none"/>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rPr>
        <w:t xml:space="preserve">社会保险</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公积金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highlight w:val="none"/>
          <w:lang w:val="en-US" w:eastAsia="zh-CN"/>
        </w:rPr>
        <w:t xml:space="preserve">缴</w:t>
      </w:r>
      <w:r>
        <w:rPr>
          <w:rFonts w:hint="eastAsia" w:ascii="宋体" w:hAnsi="宋体" w:eastAsia="宋体" w:cs="Times New Roman"/>
          <w:color w:val="000000"/>
          <w:sz w:val="24"/>
          <w:szCs w:val="24"/>
          <w:highlight w:val="none"/>
        </w:rPr>
        <w:t xml:space="preserve">纳养老、工伤、失业、生育、医疗等</w:t>
      </w:r>
      <w:r>
        <w:rPr>
          <w:rFonts w:hint="eastAsia" w:ascii="宋体" w:hAnsi="宋体" w:eastAsia="宋体" w:cs="Times New Roman"/>
          <w:color w:val="000000"/>
          <w:sz w:val="24"/>
          <w:szCs w:val="24"/>
          <w:highlight w:val="none"/>
          <w:lang w:val="en-US" w:eastAsia="zh-CN"/>
        </w:rPr>
        <w:t xml:space="preserve">社会保险，缴费基数不得低于</w:t>
      </w:r>
      <w:r>
        <w:rPr>
          <w:rFonts w:hint="eastAsia" w:ascii="宋体" w:hAnsi="宋体" w:eastAsia="宋体" w:cs="Times New Roman"/>
          <w:bCs w:val="0"/>
          <w:color w:val="000000"/>
          <w:sz w:val="24"/>
          <w:szCs w:val="24"/>
          <w:highlight w:val="none"/>
          <w:lang w:val="en-US" w:eastAsia="zh-CN"/>
        </w:rPr>
        <w:t xml:space="preserve">省级人社部门现行文件</w:t>
      </w:r>
      <w:r>
        <w:rPr>
          <w:rFonts w:hint="eastAsia" w:ascii="宋体" w:hAnsi="宋体" w:eastAsia="宋体" w:cs="Times New Roman"/>
          <w:color w:val="000000"/>
          <w:sz w:val="24"/>
          <w:szCs w:val="24"/>
          <w:highlight w:val="none"/>
          <w:lang w:val="en-US" w:eastAsia="zh-CN"/>
        </w:rPr>
        <w:t xml:space="preserve">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w:t>
      </w:r>
      <w:r>
        <w:rPr>
          <w:rFonts w:hint="eastAsia" w:ascii="宋体" w:hAnsi="宋体" w:eastAsia="宋体" w:cs="Times New Roman"/>
          <w:color w:val="000000"/>
          <w:sz w:val="24"/>
          <w:szCs w:val="24"/>
          <w:highlight w:val="none"/>
          <w:lang w:val="en-US" w:eastAsia="zh-CN"/>
        </w:rPr>
        <w:t xml:space="preserve">《住房公积金管理条例》</w:t>
      </w:r>
      <w:r>
        <w:rPr>
          <w:rFonts w:hint="eastAsia" w:ascii="宋体" w:hAnsi="宋体" w:eastAsia="宋体" w:cs="Times New Roman"/>
          <w:bCs w:val="0"/>
          <w:color w:val="000000"/>
          <w:sz w:val="24"/>
          <w:szCs w:val="24"/>
          <w:highlight w:val="none"/>
          <w:lang w:val="en-US" w:eastAsia="zh-CN"/>
        </w:rPr>
        <w:t xml:space="preserve">等相关法律法规规定为员工</w:t>
      </w:r>
      <w:r>
        <w:rPr>
          <w:rFonts w:hint="eastAsia" w:ascii="宋体" w:hAnsi="宋体" w:eastAsia="宋体" w:cs="Times New Roman"/>
          <w:color w:val="000000"/>
          <w:sz w:val="24"/>
          <w:szCs w:val="24"/>
          <w:highlight w:val="none"/>
          <w:lang w:val="en-US" w:eastAsia="zh-CN"/>
        </w:rPr>
        <w:t xml:space="preserve">缴存住房公积金，缴存基数不得低于本市</w:t>
      </w:r>
      <w:r>
        <w:rPr>
          <w:rFonts w:hint="eastAsia" w:ascii="宋体" w:hAnsi="宋体" w:eastAsia="宋体" w:cs="Times New Roman"/>
          <w:color w:val="000000"/>
          <w:sz w:val="24"/>
          <w:szCs w:val="24"/>
          <w:highlight w:val="none"/>
        </w:rPr>
        <w:t xml:space="preserve">关于住房公积金缴存基数的</w:t>
      </w:r>
      <w:r>
        <w:rPr>
          <w:rFonts w:hint="eastAsia" w:ascii="宋体" w:hAnsi="宋体" w:eastAsia="宋体" w:cs="Times New Roman"/>
          <w:color w:val="000000"/>
          <w:sz w:val="24"/>
          <w:szCs w:val="24"/>
          <w:highlight w:val="none"/>
          <w:lang w:val="en-US" w:eastAsia="zh-CN"/>
        </w:rPr>
        <w:t xml:space="preserve">相关规定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000000"/>
          <w:sz w:val="24"/>
          <w:szCs w:val="24"/>
          <w:highlight w:val="none"/>
          <w:lang w:val="en-US" w:eastAsia="zh-CN"/>
        </w:rPr>
        <w:t xml:space="preserve">否则按照无效响应处理。</w:t>
      </w:r>
      <w:r>
        <w:rPr>
          <w:rFonts w:hint="eastAsia" w:ascii="宋体" w:hAnsi="宋体" w:eastAsia="宋体" w:cs="Times New Roman"/>
          <w:b/>
          <w:bCs/>
          <w:color w:val="000000"/>
          <w:sz w:val="24"/>
          <w:szCs w:val="24"/>
          <w:highlight w:val="none"/>
          <w:lang w:val="en-US" w:eastAsia="zh-CN"/>
        </w:rPr>
      </w:r>
      <w:r/>
    </w:p>
    <w:p>
      <w:pPr>
        <w:pStyle w:val="871"/>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供应商为投入本项目服务人员缴纳社保和公积金的人数不得低于9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Times New Roman"/>
          <w:b/>
          <w:bCs/>
          <w:color w:val="000000"/>
          <w:sz w:val="24"/>
          <w:szCs w:val="24"/>
          <w:highlight w:val="none"/>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highlight w:val="none"/>
          <w:u w:val="none"/>
          <w:lang w:val="en-US" w:eastAsia="zh-CN"/>
        </w:rPr>
        <w:suppressLineNumbers w:val="0"/>
      </w:pPr>
      <w:r>
        <w:rPr>
          <w:rFonts w:hint="eastAsia" w:ascii="宋体" w:hAnsi="宋体" w:eastAsia="宋体" w:cs="Times New Roman"/>
          <w:bCs w:val="0"/>
          <w:color w:val="000000"/>
          <w:sz w:val="24"/>
          <w:szCs w:val="24"/>
          <w:highlight w:val="none"/>
          <w:lang w:val="en-US" w:eastAsia="zh-CN"/>
        </w:rPr>
        <w:t xml:space="preserve">③</w:t>
      </w:r>
      <w:r>
        <w:rPr>
          <w:rFonts w:hint="eastAsia" w:ascii="宋体" w:hAnsi="宋体" w:eastAsia="宋体" w:cs="Times New Roman"/>
          <w:color w:val="000000"/>
          <w:sz w:val="24"/>
          <w:szCs w:val="24"/>
          <w:highlight w:val="none"/>
          <w:lang w:val="en-US" w:eastAsia="zh-CN"/>
        </w:rPr>
        <w:t xml:space="preserve">法定节假日工资</w:t>
      </w:r>
      <w:r>
        <w:rPr>
          <w:rFonts w:hint="eastAsia" w:ascii="宋体" w:hAnsi="宋体" w:eastAsia="宋体" w:cs="Times New Roman"/>
          <w:color w:val="000000"/>
          <w:sz w:val="24"/>
          <w:szCs w:val="24"/>
          <w:highlight w:val="none"/>
        </w:rPr>
        <w:t xml:space="preserve">、超时工资和加班工资</w:t>
      </w:r>
      <w:r>
        <w:rPr>
          <w:rFonts w:hint="eastAsia" w:ascii="宋体" w:hAnsi="宋体" w:eastAsia="宋体" w:cs="Times New Roman"/>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不少于6人</w:t>
      </w:r>
      <w:r>
        <w:rPr>
          <w:rFonts w:hint="eastAsia" w:ascii="宋体" w:hAnsi="宋体" w:eastAsia="宋体" w:cs="宋体"/>
          <w:b/>
          <w:bCs/>
          <w:i w:val="0"/>
          <w:iCs w:val="0"/>
          <w:color w:val="000000"/>
          <w:sz w:val="24"/>
          <w:szCs w:val="24"/>
          <w:highlight w:val="none"/>
          <w:u w:val="none"/>
          <w:lang w:val="en-US" w:eastAsia="zh-CN"/>
        </w:rPr>
        <w:t xml:space="preserve">，报价中的“法定节假日人员加班费”不得低于上述要求，</w:t>
      </w:r>
      <w:r>
        <w:rPr>
          <w:rFonts w:hint="eastAsia" w:ascii="宋体" w:hAnsi="宋体" w:cs="宋体"/>
          <w:b/>
          <w:bCs/>
          <w:color w:val="000000"/>
          <w:sz w:val="24"/>
          <w:highlight w:val="none"/>
        </w:rPr>
        <w:t xml:space="preserve">周末加班（周六在岗</w:t>
      </w:r>
      <w:r>
        <w:rPr>
          <w:rFonts w:ascii="宋体" w:hAnsi="宋体" w:cs="宋体"/>
          <w:b/>
          <w:bCs/>
          <w:color w:val="000000"/>
          <w:sz w:val="24"/>
          <w:highlight w:val="none"/>
        </w:rPr>
        <w:t xml:space="preserve">3</w:t>
      </w:r>
      <w:r>
        <w:rPr>
          <w:rFonts w:hint="eastAsia" w:ascii="宋体" w:hAnsi="宋体" w:cs="宋体"/>
          <w:b/>
          <w:bCs/>
          <w:color w:val="000000"/>
          <w:sz w:val="24"/>
          <w:highlight w:val="none"/>
        </w:rPr>
        <w:t xml:space="preserve">人，周日在岗</w:t>
      </w:r>
      <w:r>
        <w:rPr>
          <w:rFonts w:ascii="宋体" w:hAnsi="宋体" w:cs="宋体"/>
          <w:b/>
          <w:bCs/>
          <w:color w:val="000000"/>
          <w:sz w:val="24"/>
          <w:highlight w:val="none"/>
        </w:rPr>
        <w:t xml:space="preserve">3</w:t>
      </w:r>
      <w:r>
        <w:rPr>
          <w:rFonts w:hint="eastAsia" w:ascii="宋体" w:hAnsi="宋体" w:cs="宋体"/>
          <w:b/>
          <w:bCs/>
          <w:color w:val="000000"/>
          <w:sz w:val="24"/>
          <w:highlight w:val="none"/>
        </w:rPr>
        <w:t xml:space="preserve">人）物业人员人数不得低于</w:t>
      </w:r>
      <w:r>
        <w:rPr>
          <w:rFonts w:ascii="宋体" w:hAnsi="宋体" w:cs="宋体"/>
          <w:b/>
          <w:bCs/>
          <w:color w:val="000000"/>
          <w:sz w:val="24"/>
          <w:highlight w:val="none"/>
        </w:rPr>
        <w:t xml:space="preserve">6</w:t>
      </w:r>
      <w:r>
        <w:rPr>
          <w:rFonts w:hint="eastAsia" w:ascii="宋体" w:hAnsi="宋体" w:cs="宋体"/>
          <w:b/>
          <w:bCs/>
          <w:color w:val="000000"/>
          <w:sz w:val="24"/>
          <w:highlight w:val="none"/>
        </w:rPr>
        <w:t xml:space="preserve">人，报价中的“法定节假日人员加班费”和“周末加班费”不得低于上述要求，</w:t>
      </w:r>
      <w:r>
        <w:rPr>
          <w:rFonts w:hint="eastAsia" w:ascii="宋体" w:hAnsi="宋体" w:cs="宋体"/>
          <w:b/>
          <w:bCs/>
          <w:i w:val="0"/>
          <w:iCs w:val="0"/>
          <w:color w:val="000000"/>
          <w:sz w:val="24"/>
          <w:szCs w:val="24"/>
          <w:highlight w:val="none"/>
          <w:u w:val="none"/>
          <w:lang w:val="en-US" w:eastAsia="zh-CN"/>
        </w:rPr>
        <w:t xml:space="preserve">并按照本项目合同履行期内的法定节假日天数</w:t>
      </w:r>
      <w:r>
        <w:rPr>
          <w:rFonts w:hint="eastAsia" w:ascii="宋体" w:hAnsi="宋体"/>
          <w:b/>
          <w:bCs/>
          <w:color w:val="000000"/>
          <w:sz w:val="24"/>
          <w:highlight w:val="none"/>
        </w:rPr>
        <w:t xml:space="preserve">（13天/年）和周末加班天数（52周/年）</w:t>
      </w:r>
      <w:r>
        <w:rPr>
          <w:rFonts w:hint="eastAsia" w:ascii="宋体" w:hAnsi="宋体" w:cs="宋体"/>
          <w:b/>
          <w:bCs/>
          <w:i w:val="0"/>
          <w:iCs w:val="0"/>
          <w:color w:val="000000"/>
          <w:sz w:val="24"/>
          <w:szCs w:val="24"/>
          <w:highlight w:val="none"/>
          <w:u w:val="none"/>
          <w:lang w:val="en-US" w:eastAsia="zh-CN"/>
        </w:rPr>
        <w:t xml:space="preserve">进行测算，否则</w:t>
      </w:r>
      <w:r>
        <w:rPr>
          <w:rFonts w:hint="eastAsia" w:ascii="宋体" w:hAnsi="宋体" w:eastAsia="宋体" w:cs="宋体"/>
          <w:b/>
          <w:bCs/>
          <w:i w:val="0"/>
          <w:iCs w:val="0"/>
          <w:color w:val="000000"/>
          <w:sz w:val="24"/>
          <w:szCs w:val="24"/>
          <w:highlight w:val="none"/>
          <w:u w:val="none"/>
          <w:lang w:val="en-US" w:eastAsia="zh-CN"/>
        </w:rPr>
        <w:t xml:space="preserve">按照无效响应处理。</w:t>
      </w:r>
      <w:r>
        <w:rPr>
          <w:rFonts w:hint="eastAsia" w:ascii="宋体" w:hAnsi="宋体" w:eastAsia="宋体" w:cs="Times New Roman"/>
          <w:i w:val="0"/>
          <w:iCs w:val="0"/>
          <w:color w:val="000000"/>
          <w:sz w:val="24"/>
          <w:szCs w:val="24"/>
          <w:highlight w:val="none"/>
          <w:u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w:t>
      </w:r>
      <w:r>
        <w:rPr>
          <w:rFonts w:hint="eastAsia" w:ascii="宋体" w:hAnsi="宋体" w:eastAsia="宋体" w:cs="Times New Roman"/>
          <w:color w:val="000000"/>
          <w:sz w:val="24"/>
          <w:szCs w:val="24"/>
          <w:highlight w:val="none"/>
        </w:rPr>
        <w:t xml:space="preserve">法定税费</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供应商应依法缴纳税费，</w:t>
      </w:r>
      <w:r>
        <w:rPr>
          <w:rFonts w:hint="eastAsia" w:ascii="宋体" w:hAnsi="宋体" w:eastAsia="宋体" w:cs="Times New Roman"/>
          <w:b/>
          <w:bCs/>
          <w:color w:val="000000"/>
          <w:sz w:val="24"/>
          <w:szCs w:val="24"/>
          <w:highlight w:val="none"/>
          <w:lang w:val="en-US" w:eastAsia="zh-CN"/>
        </w:rPr>
        <w:t xml:space="preserve">《磋商报价明细表》</w:t>
      </w:r>
      <w:r>
        <w:rPr>
          <w:rFonts w:hint="eastAsia" w:ascii="宋体" w:hAnsi="宋体" w:cs="宋体"/>
          <w:b/>
          <w:bCs/>
          <w:color w:val="000000"/>
          <w:sz w:val="24"/>
          <w:szCs w:val="24"/>
          <w:highlight w:val="none"/>
          <w:lang w:val="en-US" w:eastAsia="zh-CN"/>
        </w:rPr>
        <w:t xml:space="preserve">中明确税率。</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w:t>
      </w:r>
      <w:r>
        <w:rPr>
          <w:rFonts w:hint="eastAsia" w:ascii="宋体" w:hAnsi="宋体" w:eastAsia="宋体" w:cs="Times New Roman"/>
          <w:color w:val="000000"/>
          <w:sz w:val="24"/>
          <w:szCs w:val="24"/>
          <w:highlight w:val="none"/>
          <w:lang w:val="en-US" w:eastAsia="zh-CN"/>
        </w:rPr>
        <w:t xml:space="preserve">其他费用：供应商认为完成本项目物业管理服务可能产生的其他相关费用。</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（2）报价中还应包含以下费用，在《磋商报价明细表》中列明，结算时按实支付，否则做无效响应处理：</w:t>
      </w:r>
      <w:r>
        <w:rPr>
          <w:rFonts w:hint="eastAsia" w:ascii="宋体" w:hAnsi="宋体" w:eastAsia="宋体" w:cs="Times New Roman"/>
          <w:color w:val="000000"/>
          <w:sz w:val="24"/>
          <w:szCs w:val="24"/>
          <w:highlight w:val="none"/>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highlight w:val="none"/>
          <w:u w:val="none"/>
          <w:lang w:val="en-US" w:eastAsia="zh-CN"/>
        </w:rPr>
        <w:suppressLineNumbers w:val="0"/>
      </w:pPr>
      <w:r>
        <w:rPr>
          <w:rFonts w:hint="eastAsia" w:ascii="宋体" w:hAnsi="宋体" w:eastAsia="宋体" w:cs="Times New Roman"/>
          <w:i w:val="0"/>
          <w:iCs w:val="0"/>
          <w:color w:val="000000"/>
          <w:sz w:val="24"/>
          <w:szCs w:val="24"/>
          <w:highlight w:val="none"/>
          <w:u w:val="none"/>
          <w:lang w:val="en-US" w:eastAsia="zh-CN"/>
        </w:rPr>
        <w:t xml:space="preserve">①日常物资配备。配置相应的设备、工具及消耗品，包括但不限于扫把、地推、垃圾袋、消毒液、洁厕灵等，供应商自行测算考虑到报价中。</w:t>
      </w:r>
      <w:r>
        <w:rPr>
          <w:rFonts w:hint="eastAsia" w:ascii="宋体" w:hAnsi="宋体" w:eastAsia="宋体" w:cs="Times New Roman"/>
          <w:i w:val="0"/>
          <w:iCs w:val="0"/>
          <w:color w:val="000000"/>
          <w:sz w:val="24"/>
          <w:szCs w:val="24"/>
          <w:highlight w:val="none"/>
          <w:u w:val="none"/>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highlight w:val="none"/>
          <w:u w:val="none"/>
          <w:lang w:val="en-US" w:eastAsia="zh-CN"/>
        </w:rPr>
        <w:suppressLineNumbers w:val="0"/>
      </w:pPr>
      <w:r>
        <w:rPr>
          <w:rFonts w:hint="eastAsia" w:ascii="宋体" w:hAnsi="宋体" w:eastAsia="宋体" w:cs="Times New Roman"/>
          <w:i w:val="0"/>
          <w:iCs w:val="0"/>
          <w:color w:val="000000"/>
          <w:sz w:val="24"/>
          <w:szCs w:val="24"/>
          <w:highlight w:val="none"/>
          <w:u w:val="none"/>
          <w:lang w:val="en-US" w:eastAsia="zh-CN"/>
        </w:rPr>
        <w:t xml:space="preserve">②服装费。供应商须为所有服务人员提供四季服装，供应商报价时应包含此费用。</w:t>
      </w:r>
      <w:r>
        <w:rPr>
          <w:rFonts w:hint="eastAsia" w:ascii="宋体" w:hAnsi="宋体" w:eastAsia="宋体" w:cs="Times New Roman"/>
          <w:i w:val="0"/>
          <w:iCs w:val="0"/>
          <w:color w:val="000000"/>
          <w:sz w:val="24"/>
          <w:szCs w:val="24"/>
          <w:highlight w:val="none"/>
          <w:u w:val="none"/>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highlight w:val="none"/>
          <w:u w:val="none"/>
          <w:lang w:val="en-US" w:eastAsia="zh-CN"/>
        </w:rPr>
        <w:suppressLineNumbers w:val="0"/>
      </w:pPr>
      <w:r>
        <w:rPr>
          <w:rFonts w:hint="eastAsia" w:ascii="宋体" w:hAnsi="宋体" w:eastAsia="宋体" w:cs="Times New Roman"/>
          <w:i w:val="0"/>
          <w:iCs w:val="0"/>
          <w:color w:val="000000"/>
          <w:sz w:val="24"/>
          <w:szCs w:val="24"/>
          <w:highlight w:val="none"/>
          <w:u w:val="none"/>
          <w:lang w:val="en-US" w:eastAsia="zh-CN"/>
        </w:rPr>
        <w:t xml:space="preserve">③办公用品费用。包括但不限于考勤打卡终端设备、工作人员工牌等，供应商自行测算考虑到报价中。</w:t>
      </w:r>
      <w:r>
        <w:rPr>
          <w:rFonts w:hint="eastAsia" w:ascii="宋体" w:hAnsi="宋体" w:eastAsia="宋体" w:cs="Times New Roman"/>
          <w:i w:val="0"/>
          <w:iCs w:val="0"/>
          <w:color w:val="000000"/>
          <w:sz w:val="24"/>
          <w:szCs w:val="24"/>
          <w:highlight w:val="none"/>
          <w:u w:val="none"/>
          <w:lang w:val="en-US" w:eastAsia="zh-CN"/>
        </w:rPr>
      </w:r>
      <w:r/>
    </w:p>
    <w:p>
      <w:pPr>
        <w:pStyle w:val="871"/>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（3）供应商未按</w:t>
      </w:r>
      <w:r>
        <w:rPr>
          <w:rFonts w:hint="eastAsia" w:ascii="宋体" w:hAnsi="宋体" w:eastAsia="宋体" w:cs="Times New Roman"/>
          <w:color w:val="000000"/>
          <w:sz w:val="24"/>
          <w:szCs w:val="24"/>
          <w:highlight w:val="none"/>
        </w:rPr>
        <w:t xml:space="preserve">政策</w:t>
      </w:r>
      <w:r>
        <w:rPr>
          <w:rFonts w:hint="eastAsia" w:ascii="宋体" w:hAnsi="宋体" w:eastAsia="宋体" w:cs="Times New Roman"/>
          <w:color w:val="000000"/>
          <w:sz w:val="24"/>
          <w:szCs w:val="24"/>
          <w:highlight w:val="none"/>
          <w:lang w:eastAsia="zh-CN"/>
        </w:rPr>
        <w:t xml:space="preserve">规定</w:t>
      </w:r>
      <w:r>
        <w:rPr>
          <w:rFonts w:hint="eastAsia" w:ascii="宋体" w:hAnsi="宋体" w:eastAsia="宋体" w:cs="Times New Roman"/>
          <w:color w:val="000000"/>
          <w:sz w:val="24"/>
          <w:szCs w:val="24"/>
          <w:highlight w:val="none"/>
        </w:rPr>
        <w:t xml:space="preserve">报价</w:t>
      </w:r>
      <w:r>
        <w:rPr>
          <w:rFonts w:hint="eastAsia" w:ascii="宋体" w:hAnsi="宋体" w:eastAsia="宋体" w:cs="Times New Roman"/>
          <w:color w:val="000000"/>
          <w:sz w:val="24"/>
          <w:szCs w:val="24"/>
          <w:highlight w:val="none"/>
          <w:lang w:eastAsia="zh-CN"/>
        </w:rPr>
        <w:t xml:space="preserve">、未依法缴纳税费，</w:t>
      </w:r>
      <w:r>
        <w:rPr>
          <w:rFonts w:hint="eastAsia" w:ascii="宋体" w:hAnsi="宋体" w:eastAsia="宋体" w:cs="Times New Roman"/>
          <w:color w:val="000000"/>
          <w:sz w:val="24"/>
          <w:szCs w:val="24"/>
          <w:highlight w:val="none"/>
          <w:lang w:val="en-US" w:eastAsia="zh-CN"/>
        </w:rPr>
        <w:t xml:space="preserve">或者《磋商报价明细表》中列明的</w:t>
      </w:r>
      <w:r>
        <w:rPr>
          <w:rFonts w:hint="eastAsia" w:ascii="宋体" w:hAnsi="宋体" w:eastAsia="宋体" w:cs="Times New Roman"/>
          <w:color w:val="000000"/>
          <w:sz w:val="24"/>
          <w:szCs w:val="24"/>
          <w:highlight w:val="none"/>
        </w:rPr>
        <w:t xml:space="preserve">分项报价为“零”</w:t>
      </w:r>
      <w:r>
        <w:rPr>
          <w:rFonts w:hint="eastAsia" w:ascii="宋体" w:hAnsi="宋体" w:eastAsia="宋体" w:cs="Times New Roman"/>
          <w:color w:val="000000"/>
          <w:sz w:val="24"/>
          <w:szCs w:val="24"/>
          <w:highlight w:val="none"/>
          <w:lang w:val="en-US" w:eastAsia="zh-CN"/>
        </w:rPr>
        <w:t xml:space="preserve">或负数的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其他费用可以为</w:t>
      </w:r>
      <w:r>
        <w:rPr>
          <w:rFonts w:hint="eastAsia" w:ascii="宋体" w:hAnsi="宋体" w:eastAsia="宋体" w:cs="Times New Roman"/>
          <w:color w:val="000000"/>
          <w:sz w:val="24"/>
          <w:szCs w:val="24"/>
          <w:highlight w:val="none"/>
        </w:rPr>
        <w:t xml:space="preserve">“零”</w:t>
      </w:r>
      <w:r>
        <w:rPr>
          <w:rFonts w:hint="eastAsia" w:ascii="宋体" w:hAnsi="宋体" w:eastAsia="宋体" w:cs="Times New Roman"/>
          <w:color w:val="000000"/>
          <w:sz w:val="24"/>
          <w:szCs w:val="24"/>
          <w:highlight w:val="none"/>
          <w:lang w:val="en-US" w:eastAsia="zh-CN"/>
        </w:rPr>
        <w:t xml:space="preserve">但不得为负数</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，按无效</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处理。因</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疏忽、计算错误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导致报价表中数据错误</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缺漏的，</w:t>
      </w:r>
      <w:r>
        <w:rPr>
          <w:rFonts w:hint="eastAsia" w:ascii="宋体" w:hAnsi="宋体" w:eastAsia="宋体" w:cs="Times New Roman"/>
          <w:color w:val="000000"/>
          <w:sz w:val="24"/>
          <w:szCs w:val="24"/>
          <w:highlight w:val="none"/>
          <w:lang w:val="en-US" w:eastAsia="zh-CN"/>
        </w:rPr>
        <w:t xml:space="preserve">自行</w:t>
      </w:r>
      <w:r>
        <w:rPr>
          <w:rFonts w:hint="eastAsia" w:ascii="宋体" w:hAnsi="宋体" w:eastAsia="宋体" w:cs="Times New Roman"/>
          <w:color w:val="000000"/>
          <w:sz w:val="24"/>
          <w:szCs w:val="24"/>
          <w:highlight w:val="none"/>
        </w:rPr>
        <w:t xml:space="preserve">承担相应责任。</w:t>
      </w:r>
      <w:r>
        <w:rPr>
          <w:rFonts w:hint="eastAsia" w:ascii="宋体" w:hAnsi="宋体" w:eastAsia="宋体" w:cs="Times New Roman"/>
          <w:color w:val="000000"/>
          <w:sz w:val="24"/>
          <w:szCs w:val="24"/>
          <w:highlight w:val="none"/>
          <w:lang w:val="en-US" w:eastAsia="zh-CN"/>
        </w:rPr>
      </w:r>
      <w:r/>
    </w:p>
    <w:p>
      <w:pPr>
        <w:pStyle w:val="871"/>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法律法规、</w:t>
      </w:r>
      <w:r>
        <w:rPr>
          <w:rFonts w:hint="eastAsia" w:ascii="宋体" w:hAnsi="宋体" w:eastAsia="宋体" w:cs="Times New Roman"/>
          <w:b w:val="0"/>
          <w:bCs w:val="0"/>
          <w:color w:val="000000"/>
          <w:sz w:val="24"/>
          <w:szCs w:val="24"/>
          <w:highlight w:val="none"/>
          <w:lang w:eastAsia="zh-CN"/>
        </w:rPr>
        <w:t xml:space="preserve">政策文件有更新</w:t>
      </w:r>
      <w:r>
        <w:rPr>
          <w:rFonts w:hint="eastAsia" w:ascii="宋体" w:hAnsi="宋体" w:eastAsia="宋体" w:cs="Times New Roman"/>
          <w:b w:val="0"/>
          <w:bCs w:val="0"/>
          <w:color w:val="000000"/>
          <w:sz w:val="24"/>
          <w:szCs w:val="24"/>
          <w:highlight w:val="none"/>
          <w:lang w:val="en-US" w:eastAsia="zh-CN"/>
        </w:rPr>
        <w:t xml:space="preserve">或另有规定</w:t>
      </w:r>
      <w:r>
        <w:rPr>
          <w:rFonts w:hint="eastAsia" w:ascii="宋体" w:hAnsi="宋体" w:eastAsia="宋体" w:cs="Times New Roman"/>
          <w:b w:val="0"/>
          <w:bCs w:val="0"/>
          <w:color w:val="000000"/>
          <w:sz w:val="24"/>
          <w:szCs w:val="24"/>
          <w:highlight w:val="none"/>
          <w:lang w:eastAsia="zh-CN"/>
        </w:rPr>
        <w:t xml:space="preserve">的，</w:t>
      </w:r>
      <w:r>
        <w:rPr>
          <w:rFonts w:hint="eastAsia" w:ascii="宋体" w:hAnsi="宋体" w:eastAsia="宋体" w:cs="Times New Roman"/>
          <w:b w:val="0"/>
          <w:bCs w:val="0"/>
          <w:color w:val="000000"/>
          <w:sz w:val="24"/>
          <w:szCs w:val="24"/>
          <w:highlight w:val="none"/>
          <w:lang w:val="en-US" w:eastAsia="zh-CN"/>
        </w:rPr>
        <w:t xml:space="preserve">从其规定</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871"/>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w:t>
      </w:r>
      <w:r>
        <w:rPr>
          <w:rFonts w:hint="eastAsia" w:ascii="宋体" w:hAnsi="宋体" w:eastAsia="宋体" w:cs="Times New Roman"/>
          <w:color w:val="000000"/>
          <w:sz w:val="24"/>
          <w:szCs w:val="24"/>
          <w:highlight w:val="none"/>
          <w:lang w:val="en-US" w:eastAsia="zh-CN"/>
        </w:rPr>
        <w:t xml:space="preserve">第三章合同文本要求为准。</w:t>
      </w:r>
      <w:r>
        <w:rPr>
          <w:rFonts w:hint="eastAsia" w:ascii="宋体" w:hAnsi="宋体" w:eastAsia="宋体" w:cs="Times New Roman"/>
          <w:color w:val="000000"/>
          <w:sz w:val="24"/>
          <w:szCs w:val="24"/>
          <w:highlight w:val="none"/>
          <w:lang w:val="en-US" w:eastAsia="zh-CN"/>
        </w:rPr>
      </w:r>
      <w:r/>
    </w:p>
    <w:p>
      <w:pPr>
        <w:pStyle w:val="871"/>
        <w:ind w:firstLine="480"/>
        <w:jc w:val="left"/>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w:t>
      </w:r>
      <w:r>
        <w:rPr>
          <w:rFonts w:hint="eastAsia" w:ascii="宋体" w:hAnsi="宋体" w:eastAsia="宋体" w:cs="Times New Roman"/>
          <w:color w:val="000000"/>
          <w:sz w:val="24"/>
          <w:szCs w:val="24"/>
          <w:highlight w:val="none"/>
        </w:rPr>
        <w:t xml:space="preserve">供应商与采购人可以补充协议形式调整合同金额。</w:t>
      </w:r>
      <w:r>
        <w:rPr>
          <w:rFonts w:hint="eastAsia" w:ascii="宋体" w:hAnsi="宋体" w:eastAsia="宋体" w:cs="Times New Roman"/>
          <w:color w:val="000000"/>
          <w:sz w:val="24"/>
          <w:szCs w:val="24"/>
          <w:highlight w:val="none"/>
        </w:rPr>
      </w:r>
      <w:r/>
    </w:p>
    <w:p>
      <w:pPr>
        <w:pStyle w:val="871"/>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3.服务时间和地点</w:t>
      </w:r>
      <w:r>
        <w:rPr>
          <w:rFonts w:hint="eastAsia" w:ascii="宋体" w:hAnsi="宋体" w:eastAsia="宋体" w:cs="Times New Roman"/>
          <w:color w:val="000000"/>
          <w:sz w:val="24"/>
          <w:szCs w:val="24"/>
          <w:highlight w:val="none"/>
          <w:lang w:val="en-US" w:eastAsia="zh-CN"/>
        </w:rPr>
      </w:r>
      <w:r/>
    </w:p>
    <w:p>
      <w:pPr>
        <w:pStyle w:val="871"/>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（1）服务期限：合同生效之日起一年。</w:t>
      </w:r>
      <w:r>
        <w:rPr>
          <w:rFonts w:hint="eastAsia" w:ascii="宋体" w:hAnsi="宋体" w:eastAsia="宋体" w:cs="Times New Roman"/>
          <w:color w:val="000000"/>
          <w:sz w:val="24"/>
          <w:szCs w:val="24"/>
          <w:highlight w:val="none"/>
          <w:lang w:val="en-US" w:eastAsia="zh-CN"/>
        </w:rPr>
      </w:r>
      <w:r/>
    </w:p>
    <w:p>
      <w:pPr>
        <w:pStyle w:val="871"/>
        <w:ind w:firstLine="48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（2）服务地点：采购人</w:t>
      </w:r>
      <w:r>
        <w:rPr>
          <w:rFonts w:hint="eastAsia" w:ascii="宋体" w:hAnsi="宋体" w:eastAsia="宋体" w:cs="宋体"/>
          <w:color w:val="000000"/>
          <w:sz w:val="24"/>
          <w:szCs w:val="24"/>
          <w:highlight w:val="none"/>
          <w:lang w:val="en-US" w:eastAsia="zh-CN"/>
        </w:rPr>
        <w:t xml:space="preserve">指定地点。</w:t>
      </w:r>
      <w:r>
        <w:rPr>
          <w:rFonts w:hint="eastAsia" w:ascii="宋体" w:hAnsi="宋体" w:eastAsia="宋体" w:cs="宋体"/>
          <w:color w:val="000000"/>
          <w:sz w:val="24"/>
          <w:szCs w:val="24"/>
          <w:highlight w:val="none"/>
          <w:lang w:val="en-US" w:eastAsia="zh-CN"/>
        </w:rPr>
      </w:r>
      <w:r/>
    </w:p>
    <w:p>
      <w:pPr>
        <w:pStyle w:val="871"/>
        <w:numPr>
          <w:ilvl w:val="0"/>
          <w:numId w:val="0"/>
        </w:numPr>
        <w:ind w:firstLine="480"/>
        <w:jc w:val="left"/>
        <w:spacing w:after="0"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（考核细办法见附件）</w:t>
      </w:r>
      <w:r>
        <w:rPr>
          <w:rFonts w:hint="eastAsia" w:ascii="宋体" w:hAnsi="宋体" w:eastAsia="宋体" w:cs="Times New Roman"/>
          <w:color w:val="000000"/>
          <w:sz w:val="24"/>
          <w:szCs w:val="24"/>
          <w:highlight w:val="none"/>
          <w:lang w:val="en-US" w:eastAsia="zh-CN"/>
        </w:rPr>
      </w:r>
      <w:r/>
    </w:p>
    <w:p>
      <w:pPr>
        <w:pStyle w:val="871"/>
        <w:ind w:firstLine="480"/>
        <w:jc w:val="left"/>
        <w:spacing w:line="240" w:lineRule="auto"/>
        <w:rPr>
          <w:rFonts w:hint="eastAsia" w:ascii="宋体" w:hAnsi="宋体" w:eastAsia="宋体" w:cs="Times New Roman"/>
          <w:b w:val="0"/>
          <w:bCs w:val="0"/>
          <w:color w:val="000000"/>
          <w:spacing w:val="0"/>
          <w:sz w:val="24"/>
          <w:szCs w:val="24"/>
          <w:highlight w:val="none"/>
        </w:rPr>
      </w:pPr>
      <w:r>
        <w:rPr>
          <w:rFonts w:hint="eastAsia" w:ascii="宋体" w:hAnsi="宋体" w:eastAsia="宋体" w:cs="Times New Roman"/>
          <w:color w:val="000000"/>
          <w:sz w:val="24"/>
          <w:szCs w:val="24"/>
          <w:highlight w:val="none"/>
        </w:rPr>
        <w:t xml:space="preserve">考核由采购人每季度按照采购合同约定</w:t>
      </w:r>
      <w:r>
        <w:rPr>
          <w:rFonts w:hint="eastAsia" w:ascii="宋体" w:hAnsi="宋体" w:eastAsia="宋体" w:cs="Times New Roman"/>
          <w:color w:val="000000"/>
          <w:sz w:val="24"/>
          <w:szCs w:val="24"/>
          <w:highlight w:val="none"/>
          <w:lang w:val="en-US" w:eastAsia="zh-CN"/>
        </w:rPr>
        <w:t xml:space="preserve">以及物业管理考核办法</w:t>
      </w:r>
      <w:r>
        <w:rPr>
          <w:rFonts w:hint="eastAsia" w:ascii="宋体" w:hAnsi="宋体" w:eastAsia="宋体" w:cs="Times New Roman"/>
          <w:color w:val="000000"/>
          <w:sz w:val="24"/>
          <w:szCs w:val="24"/>
          <w:highlight w:val="none"/>
        </w:rPr>
        <w:t xml:space="preserve">对供应商的履约情况进行考核。采购人按照采购合同的约定，对每一项服务的履约情况进行确认，综合评分80分以上为考核合格。若供应商考核得分在80分以下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含80分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w:t>
      </w:r>
      <w:bookmarkStart w:id="67" w:name="OLE_LINK3"/>
      <w:r>
        <w:rPr>
          <w:rFonts w:hint="eastAsia" w:ascii="宋体" w:hAnsi="宋体" w:eastAsia="宋体" w:cs="Times New Roman"/>
          <w:color w:val="000000"/>
          <w:sz w:val="24"/>
          <w:szCs w:val="24"/>
          <w:highlight w:val="none"/>
        </w:rPr>
        <w:t xml:space="preserve">则扣除扣除当季服务费的5%，经整改</w:t>
      </w:r>
      <w:r>
        <w:rPr>
          <w:rFonts w:hint="eastAsia" w:ascii="宋体" w:hAnsi="宋体" w:eastAsia="宋体" w:cs="Times New Roman"/>
          <w:color w:val="000000"/>
          <w:sz w:val="24"/>
          <w:szCs w:val="24"/>
          <w:highlight w:val="none"/>
          <w:lang w:val="en-US" w:eastAsia="zh-CN"/>
        </w:rPr>
        <w:t xml:space="preserve">合格</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在</w:t>
      </w:r>
      <w:r>
        <w:rPr>
          <w:rFonts w:hint="eastAsia" w:ascii="宋体" w:hAnsi="宋体" w:eastAsia="宋体" w:cs="Times New Roman"/>
          <w:color w:val="000000"/>
          <w:sz w:val="24"/>
          <w:szCs w:val="24"/>
          <w:highlight w:val="none"/>
        </w:rPr>
        <w:t xml:space="preserve">下</w:t>
      </w:r>
      <w:r>
        <w:rPr>
          <w:rFonts w:hint="eastAsia" w:ascii="宋体" w:hAnsi="宋体" w:eastAsia="宋体" w:cs="Times New Roman"/>
          <w:color w:val="000000"/>
          <w:sz w:val="24"/>
          <w:szCs w:val="24"/>
          <w:highlight w:val="none"/>
          <w:lang w:val="en-US" w:eastAsia="zh-CN"/>
        </w:rPr>
        <w:t xml:space="preserve">一季度</w:t>
      </w:r>
      <w:r>
        <w:rPr>
          <w:rFonts w:hint="eastAsia" w:ascii="宋体" w:hAnsi="宋体" w:eastAsia="宋体" w:cs="Times New Roman"/>
          <w:color w:val="000000"/>
          <w:sz w:val="24"/>
          <w:szCs w:val="24"/>
          <w:highlight w:val="none"/>
        </w:rPr>
        <w:t xml:space="preserve">考核合格后，</w:t>
      </w:r>
      <w:bookmarkEnd w:id="67"/>
      <w:r>
        <w:rPr>
          <w:rFonts w:hint="eastAsia" w:ascii="宋体" w:hAnsi="宋体" w:eastAsia="宋体" w:cs="Times New Roman"/>
          <w:color w:val="000000"/>
          <w:sz w:val="24"/>
          <w:szCs w:val="24"/>
          <w:highlight w:val="none"/>
        </w:rPr>
        <w:t xml:space="preserve">可以补发该笔费用，如供应商连续2次考核得分均在80分以下（含80分），采购人有权终止合同继续履行。</w:t>
      </w:r>
      <w:r>
        <w:rPr>
          <w:rFonts w:hint="eastAsia" w:ascii="宋体" w:hAnsi="宋体" w:eastAsia="宋体" w:cs="Times New Roman"/>
          <w:b w:val="0"/>
          <w:bCs w:val="0"/>
          <w:color w:val="000000"/>
          <w:spacing w:val="0"/>
          <w:sz w:val="24"/>
          <w:szCs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w:t>
      </w:r>
      <w:r>
        <w:rPr>
          <w:rFonts w:hint="eastAsia" w:ascii="宋体" w:hAnsi="宋体" w:eastAsia="宋体" w:cs="Times New Roman"/>
          <w:color w:val="000000"/>
          <w:sz w:val="24"/>
          <w:szCs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71"/>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highlight w:val="none"/>
          <w:lang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871"/>
        <w:numPr>
          <w:ilvl w:val="0"/>
          <w:numId w:val="5"/>
        </w:numPr>
        <w:ind w:firstLine="482"/>
        <w:jc w:val="left"/>
        <w:spacing w:line="360" w:lineRule="auto"/>
        <w:tabs>
          <w:tab w:val="left" w:pos="31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物业管理考核</w:t>
      </w:r>
      <w:r>
        <w:rPr>
          <w:rFonts w:hint="eastAsia" w:ascii="宋体" w:hAnsi="宋体" w:cs="宋体"/>
          <w:b/>
          <w:bCs/>
          <w:color w:val="000000"/>
          <w:sz w:val="24"/>
          <w:highlight w:val="none"/>
          <w:lang w:val="en-US" w:eastAsia="zh-CN"/>
        </w:rPr>
        <w:t xml:space="preserve">表</w:t>
      </w:r>
      <w:r>
        <w:rPr>
          <w:rFonts w:hint="eastAsia" w:ascii="宋体" w:hAnsi="宋体" w:cs="宋体"/>
          <w:b/>
          <w:bCs/>
          <w:color w:val="000000"/>
          <w:sz w:val="24"/>
          <w:highlight w:val="none"/>
        </w:rPr>
      </w:r>
      <w:r/>
    </w:p>
    <w:p>
      <w:pPr>
        <w:pStyle w:val="871"/>
        <w:jc w:val="center"/>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物业服务工作评分表</w:t>
      </w:r>
      <w:r>
        <w:rPr>
          <w:color w:val="000000"/>
          <w:sz w:val="24"/>
          <w:szCs w:val="24"/>
          <w:highlight w:val="none"/>
        </w:rPr>
      </w:r>
      <w:r/>
    </w:p>
    <w:p>
      <w:pPr>
        <w:pStyle w:val="871"/>
        <w:rPr>
          <w:rFonts w:eastAsia="Times New Roman"/>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rPr>
          <w:rFonts w:eastAsia="Times New Roman"/>
          <w:color w:val="000000"/>
          <w:highlight w:val="none"/>
        </w:rPr>
      </w:r>
      <w:r/>
    </w:p>
    <w:tbl>
      <w:tblPr>
        <w:tblStyle w:val="94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293"/>
        <w:gridCol w:w="2595"/>
        <w:gridCol w:w="709"/>
        <w:gridCol w:w="1719"/>
        <w:gridCol w:w="858"/>
        <w:gridCol w:w="887"/>
        <w:gridCol w:w="913"/>
      </w:tblGrid>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293"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类别</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考核扣惩项目</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09"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总分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719"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扣分标准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58"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扣分原因</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293"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无故旷工、迟到早退、擅离职守的</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0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71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每发生一次扣1分，扣完为止</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58" w:type="dxa"/>
            <w:vAlign w:val="top"/>
            <w:vMerge w:val="restart"/>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无故不参加安全教育培训、安全检查的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对期限整改的事项，逾期未整改的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对工作过失、考核不合格人员没有进行及时更换的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未按照要求进行季度满意度调查的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293"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因工作不到位，导致办公家具设备、设施损坏</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0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71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每发生一次扣1分，扣完为止</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58" w:type="dxa"/>
            <w:vAlign w:val="top"/>
            <w:vMerge w:val="restart"/>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保洁服务范围内的地面、墙壁、灯具、扶手、有明显积灰、纸屑、水迹、烟头、蜘蛛网等</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窗台、玻璃（高层外墙除外）有灰尘、污渍</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领导办公室、会议室、客房、闲置房间保洁漏做</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卫生间、茶水间有污渍、积水、异味</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垃圾没有及时清除</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保洁用品不及时清洗、随处堆放</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办公楼及公寓楼顶等部位检查、清理不及时导致雨、污水管道堵塞</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夏季灭蚊、蝇二次，春秋两季各灭鼠一次</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台阶、坡道、地面滑湿未及时处理或进行警示造成人员、物品损伤的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293"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秩序维护</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因工作不到位导致失窃、抢夺、抢劫等事件</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0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71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此项工作每一次落实不到位视情扣1-3分，扣完为止，情节严重，造成恶劣影响的，公司予以专项处理。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58" w:type="dxa"/>
            <w:vAlign w:val="top"/>
            <w:vMerge w:val="restart"/>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272"/>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因工作不到位导致失火</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夜间对公共区域巡查漏关门窗、水电（长明灯）、空调的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未经盘查登记及允许放进、放出无关人员、车辆和物品的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因工作不到位导致车辆乱停，影响正常行车</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因工作不到位导致正常秩序工作受影响的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对突发事件应对不及时导致财产损失、人员伤亡</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未禁止没有办理施工审批手续人员进场施工的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对施工人员疏于管理，未及时排除安全隐患的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293"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物业档案资料管理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档案资料没有编号、造册。编辑并分柜保存的</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0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71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此项工作每一次落实不到位视情扣1-3分，扣完为止</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58" w:type="dxa"/>
            <w:vAlign w:val="top"/>
            <w:vMerge w:val="restart"/>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因工作不到位导致档案资料损坏、丢失的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因工作不到位导致档案资料损坏、丢失的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293"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从业人员管理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管理区域的规章制度不健全，工作人员的岗位职责不明确，管理工作台账不完备，记录不详尽的</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0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71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此项工作每一次落实不到位视情扣1-3分，扣完为止</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58" w:type="dxa"/>
            <w:vAlign w:val="top"/>
            <w:vMerge w:val="restart"/>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工作人员规范着服佩戴防护用品的、标识不统一、未挂牌持证上岗的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工作人员配备不齐全、有缺勤、睡岗现象或更换人员未及时报业主处备案的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293"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未协助公共部位的美化布置的</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70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719" w:type="dxa"/>
            <w:vAlign w:val="center"/>
            <w:vMerge w:val="restart"/>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此项工作每一次落实不到位视情扣1-5分，发生重大损失，造成恶劣影响，公司予以专项处理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58" w:type="dxa"/>
            <w:vAlign w:val="top"/>
            <w:vMerge w:val="restart"/>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未主动配合好业主重大活动、未完成业主交办的其他合理事项</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因雨、污水管道清理不及时导致业主5000元以上财产损失</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因巡查、处置、报警不及时导致业主设施设备因高温、低温、失火、停水、断电等原因造成5000元以上损失</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293"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未及时督促绿化管养单位养护、设备损坏未及时发现和处理的</w:t>
            </w:r>
            <w:r>
              <w:rPr>
                <w:rFonts w:hint="eastAsia" w:ascii="宋体" w:hAnsi="宋体" w:eastAsia="宋体" w:cs="宋体"/>
                <w:color w:val="000000"/>
                <w:sz w:val="24"/>
                <w:szCs w:val="24"/>
                <w:highlight w:val="none"/>
              </w:rPr>
            </w:r>
            <w:r/>
          </w:p>
        </w:tc>
        <w:tc>
          <w:tcPr>
            <w:tcW w:w="70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9"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vMerge w:val="continue"/>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Mar>
              <w:left w:w="108" w:type="dxa"/>
              <w:top w:w="0" w:type="dxa"/>
              <w:right w:w="108" w:type="dxa"/>
              <w:bottom w:w="0" w:type="dxa"/>
            </w:tcMar>
            <w:tcW w:w="691" w:type="dxa"/>
            <w:vAlign w:val="center"/>
            <w:textDirection w:val="lrTb"/>
            <w:noWrap w:val="false"/>
          </w:tcPr>
          <w:p>
            <w:pPr>
              <w:pStyle w:val="871"/>
              <w:jc w:val="cente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W w:w="129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2595"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W w:w="70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=SUM(ABOVE)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tc>
        <w:tc>
          <w:tcPr>
            <w:tcW w:w="171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887"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c>
          <w:tcPr>
            <w:tcMar>
              <w:left w:w="108" w:type="dxa"/>
              <w:top w:w="0" w:type="dxa"/>
              <w:right w:w="108" w:type="dxa"/>
              <w:bottom w:w="0" w:type="dxa"/>
            </w:tcMar>
            <w:tcW w:w="913"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tc>
      </w:tr>
    </w:tbl>
    <w:p>
      <w:pPr>
        <w:pStyle w:val="871"/>
        <w:rPr>
          <w:color w:val="000000"/>
          <w:highlight w:val="none"/>
        </w:rPr>
      </w:pPr>
      <w:r>
        <w:rPr>
          <w:color w:val="000000"/>
          <w:highlight w:val="none"/>
        </w:rPr>
      </w:r>
      <w:r/>
    </w:p>
    <w:p>
      <w:pPr>
        <w:pStyle w:val="883"/>
        <w:numPr>
          <w:ilvl w:val="0"/>
          <w:numId w:val="0"/>
        </w:numPr>
        <w:jc w:val="center"/>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883"/>
        <w:numPr>
          <w:ilvl w:val="0"/>
          <w:numId w:val="0"/>
        </w:numPr>
        <w:jc w:val="center"/>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考核扣款表</w:t>
      </w:r>
      <w:r>
        <w:rPr>
          <w:rFonts w:ascii="宋体" w:hAnsi="宋体" w:eastAsia="宋体" w:cs="宋体"/>
          <w:b/>
          <w:color w:val="000000"/>
          <w:sz w:val="24"/>
          <w:szCs w:val="24"/>
          <w:highlight w:val="none"/>
          <w:lang w:val="en-US" w:eastAsia="zh-CN" w:bidi="ar-SA"/>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4759"/>
        <w:gridCol w:w="415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考核扣惩项目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扣惩标准</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一、项目经理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无故旷工、迟到早退、擅离职守的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无故不参加安全教育培训、安全检查的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对期限整改的事项，逾期未整改的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对工作过失、考核不合格人员没有进行及时更换的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未按要求进行防疫台账修订、整改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二、保洁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因工作不到位，导致办公家具、设备设施损坏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照原价赔偿</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保洁服务范围内的地面、墙壁、灯具、扶手、有明显积灰、纸屑、水迹、烟头、蜘蛛网等</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50元/处</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窗台、玻璃（高层外墙除外）有灰尘、污渍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50元/处</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会议室、闲置房间保洁漏做</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会议室会前会后未及时消杀</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防疫用品摆放不到位、未及时更换</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卫生间、茶水间有污渍、积水、异味</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垃圾没有及时清除</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保洁用品不及时清洗、随处堆放</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办公楼及公寓楼顶等部位检查、清理不及时导致雨、污水管道堵塞</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夏季灭蚊、蝇二次，春秋两季各灭鼠一次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漏灭500元/次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台阶、坡道、地面滑湿未及时处理或进行警示造成人员、物品损伤的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照损失价赔偿</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三、安保</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因工作不到位导致失窃、抢夺、抢劫等事件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照损失价赔偿并追究法律责任</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因工作不到位导致失火</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照损失价赔偿并追究法律责任</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外来人员及车辆未按要求进行登记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夜间对公共区域巡查漏关门窗、水电（长明灯）、空调的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未经盘查登记及允许放进、放出无关人员、车辆和物品的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因工作不到位导致车辆乱停，影响正常行车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因工作不到位导致正常工作受影响的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对突发事件应对不及时导致财产损失、人员伤亡</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移交司法机关处理</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四、从业人员管理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管理区域的规章制度不健全，工作人员的岗位职责不明确，管理工作台账不完备，记录不详尽的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工作人员规范着服佩戴防护用品的、标识不统一、未挂牌持证上岗的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工作人员配备不齐全、有缺勤、睡岗现象或更换人员未及时报业主处备案的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五、其他</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未协助公共部位的美化布置的</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未主动配合好业主重大活动、未完成业主交办的其他合理事项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100-500元/次</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因雨、污水管道清理不及时导致业主5000元以上财产损失</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照损失价赔偿</w:t>
            </w:r>
            <w:r>
              <w:rPr>
                <w:rFonts w:hint="eastAsia" w:ascii="宋体" w:hAnsi="宋体"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9"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因巡查、处置、报警不及时导致业主设施设备因高温、低温、失火、停水、断电等原因造成5000元以上损失</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52" w:type="dxa"/>
            <w:vAlign w:val="top"/>
            <w:textDirection w:val="lrTb"/>
            <w:noWrap w:val="false"/>
          </w:tcPr>
          <w:p>
            <w:pPr>
              <w:pStyle w:val="871"/>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照损失价赔偿</w:t>
            </w:r>
            <w:r>
              <w:rPr>
                <w:rFonts w:hint="eastAsia" w:ascii="宋体" w:hAnsi="宋体" w:eastAsia="宋体" w:cs="宋体"/>
                <w:color w:val="000000"/>
                <w:sz w:val="24"/>
                <w:szCs w:val="24"/>
                <w:highlight w:val="none"/>
              </w:rPr>
            </w:r>
            <w:r/>
          </w:p>
        </w:tc>
      </w:tr>
    </w:tbl>
    <w:p>
      <w:pPr>
        <w:pStyle w:val="871"/>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color w:val="000000"/>
          <w:sz w:val="44"/>
          <w:szCs w:val="28"/>
          <w:highlight w:val="none"/>
        </w:rPr>
      </w:r>
      <w:r/>
    </w:p>
    <w:p>
      <w:pPr>
        <w:pStyle w:val="871"/>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、评审标准中</w:t>
      </w:r>
      <w:r>
        <w:rPr>
          <w:rFonts w:hint="eastAsia" w:ascii="宋体" w:hAnsi="宋体" w:cs="宋体"/>
          <w:color w:val="000000"/>
          <w:sz w:val="24"/>
          <w:highlight w:val="none"/>
        </w:rPr>
        <w:t xml:space="preserve">2.服务</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97"/>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871"/>
              <w:ind w:left="114"/>
              <w:jc w:val="both"/>
              <w:keepLines w:val="0"/>
              <w:keepNext w:val="0"/>
              <w:pageBreakBefore w:val="0"/>
              <w:spacing w:before="122"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881"/>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881"/>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1"/>
                <w:szCs w:val="21"/>
                <w:highlight w:val="none"/>
              </w:rPr>
              <w:t xml:space="preserve">采用低价优先</w:t>
            </w:r>
            <w:r>
              <w:rPr>
                <w:rFonts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即满足</w:t>
            </w:r>
            <w:r>
              <w:rPr>
                <w:rFonts w:hint="eastAsia" w:ascii="宋体" w:hAnsi="宋体" w:eastAsia="宋体" w:cs="宋体"/>
                <w:color w:val="000000"/>
                <w:szCs w:val="21"/>
                <w:highlight w:val="none"/>
                <w:lang w:eastAsia="zh-CN"/>
              </w:rPr>
              <w:t xml:space="preserve">采购</w:t>
            </w:r>
            <w:r>
              <w:rPr>
                <w:rFonts w:ascii="宋体" w:hAnsi="宋体" w:eastAsia="宋体" w:cs="宋体"/>
                <w:color w:val="000000"/>
                <w:szCs w:val="21"/>
                <w:highlight w:val="none"/>
              </w:rPr>
              <w:t xml:space="preserve">文件要求且</w:t>
            </w:r>
            <w:r>
              <w:rPr>
                <w:rFonts w:hint="eastAsia" w:ascii="宋体" w:hAnsi="宋体" w:eastAsia="宋体" w:cs="宋体"/>
                <w:color w:val="000000"/>
                <w:szCs w:val="21"/>
                <w:highlight w:val="none"/>
                <w:lang w:eastAsia="zh-CN"/>
              </w:rPr>
              <w:t xml:space="preserve">最终报价</w:t>
            </w:r>
            <w:r>
              <w:rPr>
                <w:rFonts w:ascii="宋体" w:hAnsi="宋体" w:eastAsia="宋体" w:cs="宋体"/>
                <w:color w:val="000000"/>
                <w:szCs w:val="21"/>
                <w:highlight w:val="none"/>
              </w:rPr>
              <w:t xml:space="preserve">最低的</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pacing w:val="1"/>
                <w:szCs w:val="21"/>
                <w:highlight w:val="none"/>
              </w:rPr>
              <w:t xml:space="preserve">报价为评标基准</w:t>
            </w:r>
            <w:r>
              <w:rPr>
                <w:rFonts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其价格分为满分。其他</w:t>
            </w:r>
            <w:r>
              <w:rPr>
                <w:rFonts w:hint="eastAsia" w:ascii="宋体" w:hAnsi="宋体" w:eastAsia="宋体" w:cs="宋体"/>
                <w:color w:val="000000"/>
                <w:szCs w:val="21"/>
                <w:highlight w:val="none"/>
                <w:lang w:eastAsia="zh-CN"/>
              </w:rPr>
              <w:t xml:space="preserve">供应商</w:t>
            </w:r>
            <w:r>
              <w:rPr>
                <w:rFonts w:ascii="宋体" w:hAnsi="宋体" w:eastAsia="宋体" w:cs="宋体"/>
                <w:color w:val="000000"/>
                <w:szCs w:val="21"/>
                <w:highlight w:val="none"/>
              </w:rPr>
              <w:t xml:space="preserve">的价格分统一按</w:t>
            </w:r>
            <w:r>
              <w:rPr>
                <w:rFonts w:ascii="宋体" w:hAnsi="宋体" w:eastAsia="宋体" w:cs="宋体"/>
                <w:color w:val="000000"/>
                <w:spacing w:val="-1"/>
                <w:szCs w:val="21"/>
                <w:highlight w:val="none"/>
              </w:rPr>
              <w:t xml:space="preserve">照下列公</w:t>
            </w:r>
            <w:r>
              <w:rPr>
                <w:rFonts w:ascii="宋体" w:hAnsi="宋体" w:eastAsia="宋体" w:cs="宋体"/>
                <w:color w:val="000000"/>
                <w:szCs w:val="21"/>
                <w:highlight w:val="none"/>
              </w:rPr>
              <w:t xml:space="preserve">式计算：报价得分=(评标基准价/</w:t>
            </w:r>
            <w:r>
              <w:rPr>
                <w:rFonts w:hint="eastAsia" w:ascii="宋体" w:hAnsi="宋体" w:eastAsia="宋体" w:cs="宋体"/>
                <w:color w:val="000000"/>
                <w:szCs w:val="21"/>
                <w:highlight w:val="none"/>
                <w:lang w:eastAsia="zh-CN"/>
              </w:rPr>
              <w:t xml:space="preserve">最终</w:t>
            </w:r>
            <w:r>
              <w:rPr>
                <w:rFonts w:ascii="宋体" w:hAnsi="宋体" w:eastAsia="宋体" w:cs="宋体"/>
                <w:color w:val="000000"/>
                <w:szCs w:val="21"/>
                <w:highlight w:val="none"/>
              </w:rPr>
              <w:t xml:space="preserve">报价)×</w:t>
            </w:r>
            <w:r>
              <w:rPr>
                <w:rFonts w:hint="eastAsia" w:ascii="宋体" w:hAnsi="宋体" w:eastAsia="宋体" w:cs="宋体"/>
                <w:color w:val="000000"/>
                <w:szCs w:val="21"/>
                <w:highlight w:val="none"/>
                <w:lang w:val="en-US" w:eastAsia="zh-CN"/>
              </w:rPr>
              <w:t xml:space="preserve">价格分值（小数点保留两位）</w:t>
            </w:r>
            <w:r>
              <w:rPr>
                <w:rStyle w:val="88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871"/>
              <w:ind w:left="114"/>
              <w:jc w:val="both"/>
              <w:keepLines w:val="0"/>
              <w:keepNext w:val="0"/>
              <w:pageBreakBefore w:val="0"/>
              <w:spacing w:before="123"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pacing w:val="-2"/>
                <w:sz w:val="21"/>
                <w:szCs w:val="22"/>
                <w:highlight w:val="none"/>
                <w:lang w:val="en-US" w:eastAsia="zh-CN" w:bidi="ar-SA"/>
              </w:rPr>
            </w:pPr>
            <w:r>
              <w:rPr>
                <w:rFonts w:hint="eastAsia" w:ascii="宋体" w:hAnsi="宋体" w:cs="宋体"/>
                <w:bCs/>
                <w:color w:val="000000"/>
                <w:szCs w:val="21"/>
                <w:highlight w:val="none"/>
              </w:rPr>
              <w:t xml:space="preserve">整体服务设想和策划方案</w:t>
            </w:r>
            <w:r>
              <w:rPr>
                <w:rStyle w:val="88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Style w:val="881"/>
                <w:rFonts w:ascii="宋体" w:hAnsi="宋体" w:eastAsia="宋体" w:cs="宋体"/>
                <w:color w:val="000000"/>
                <w:sz w:val="21"/>
                <w:szCs w:val="21"/>
                <w:highlight w:val="none"/>
                <w:lang w:val="en-US" w:eastAsia="zh-CN" w:bidi="ar-SA"/>
              </w:rPr>
              <w:t xml:space="preserve">评委根据</w:t>
            </w:r>
            <w:r>
              <w:rPr>
                <w:rStyle w:val="881"/>
                <w:rFonts w:hint="eastAsia" w:ascii="宋体" w:hAnsi="宋体" w:eastAsia="宋体" w:cs="宋体"/>
                <w:color w:val="000000"/>
                <w:sz w:val="21"/>
                <w:szCs w:val="21"/>
                <w:highlight w:val="none"/>
                <w:lang w:val="en-US" w:eastAsia="zh-CN" w:bidi="ar-SA"/>
              </w:rPr>
              <w:t xml:space="preserve">供应商</w:t>
            </w:r>
            <w:r>
              <w:rPr>
                <w:rStyle w:val="881"/>
                <w:rFonts w:ascii="宋体" w:hAnsi="宋体" w:eastAsia="宋体" w:cs="宋体"/>
                <w:color w:val="000000"/>
                <w:sz w:val="21"/>
                <w:szCs w:val="21"/>
                <w:highlight w:val="none"/>
                <w:lang w:val="en-US" w:eastAsia="zh-CN" w:bidi="ar-SA"/>
              </w:rPr>
              <w:t xml:space="preserve">提供的</w:t>
            </w:r>
            <w:r>
              <w:rPr>
                <w:rFonts w:hint="eastAsia" w:ascii="宋体" w:hAnsi="宋体" w:cs="宋体"/>
                <w:bCs/>
                <w:color w:val="000000"/>
                <w:szCs w:val="21"/>
                <w:highlight w:val="none"/>
              </w:rPr>
              <w:t xml:space="preserve">整体服务设想和策划方案</w:t>
            </w:r>
            <w:r>
              <w:rPr>
                <w:rStyle w:val="881"/>
                <w:rFonts w:hint="eastAsia" w:ascii="宋体" w:hAnsi="宋体" w:eastAsia="宋体" w:cs="宋体"/>
                <w:color w:val="000000"/>
                <w:sz w:val="21"/>
                <w:szCs w:val="21"/>
                <w:highlight w:val="none"/>
                <w:lang w:val="en-US" w:eastAsia="zh-CN" w:bidi="ar-SA"/>
              </w:rPr>
              <w:t xml:space="preserve">综合评分，包含：</w:t>
            </w:r>
            <w:r>
              <w:rPr>
                <w:rFonts w:hint="eastAsia" w:ascii="宋体" w:hAnsi="宋体" w:cs="宋体"/>
                <w:color w:val="000000"/>
                <w:szCs w:val="21"/>
                <w:highlight w:val="none"/>
              </w:rPr>
              <w:t xml:space="preserve">1.整体服务设想；2.服务定位；3.管理理念；4.拟采用的管理服务总体模式、思路及目标</w:t>
            </w:r>
            <w:r>
              <w:rPr>
                <w:rFonts w:hint="eastAsia" w:ascii="宋体" w:hAnsi="宋体" w:eastAsia="宋体" w:cs="宋体"/>
                <w:color w:val="000000"/>
                <w:spacing w:val="-2"/>
                <w:sz w:val="21"/>
                <w:szCs w:val="22"/>
                <w:highlight w:val="none"/>
                <w:lang w:val="en-US" w:eastAsia="zh-CN" w:bidi="ar-SA"/>
              </w:rPr>
              <w:t xml:space="preserve">。</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hint="eastAsia" w:ascii="宋体" w:hAnsi="宋体" w:eastAsia="宋体" w:cs="宋体"/>
                <w:color w:val="000000"/>
                <w:sz w:val="21"/>
                <w:szCs w:val="21"/>
                <w:highlight w:val="none"/>
                <w:lang w:val="en-US" w:eastAsia="zh-CN" w:bidi="ar-SA"/>
              </w:rPr>
            </w:r>
            <w:r/>
          </w:p>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（1）上述每项内容完善、针对性强、重点难点把握准确、措施有力的，得1分；</w:t>
            </w:r>
            <w:r>
              <w:rPr>
                <w:rFonts w:hint="eastAsia" w:ascii="宋体" w:hAnsi="宋体" w:cs="宋体"/>
                <w:color w:val="000000"/>
                <w:szCs w:val="21"/>
                <w:highlight w:val="none"/>
              </w:rPr>
            </w:r>
            <w:r/>
          </w:p>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（2）上述每项内容较完善、针对性较强、重点难点把握较准确、措施较有力的，得0.5分；</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（3）方案不可行或未提供方案的不得分。</w:t>
            </w:r>
            <w:r>
              <w:rPr>
                <w:rStyle w:val="88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ascii="宋体" w:hAnsi="宋体" w:eastAsia="宋体" w:cs="宋体"/>
                <w:color w:val="000000"/>
                <w:spacing w:val="-2"/>
                <w:sz w:val="21"/>
                <w:szCs w:val="22"/>
                <w:highlight w:val="none"/>
                <w:lang w:val="en-US" w:eastAsia="zh-CN" w:bidi="ar-SA"/>
              </w:rPr>
            </w:pPr>
            <w:r>
              <w:rPr>
                <w:rFonts w:hint="eastAsia" w:ascii="宋体" w:hAnsi="宋体" w:cs="宋体"/>
                <w:bCs/>
                <w:color w:val="000000"/>
                <w:szCs w:val="21"/>
                <w:highlight w:val="none"/>
              </w:rPr>
              <w:t xml:space="preserve">管理服务规章制度</w:t>
            </w:r>
            <w:r>
              <w:rPr>
                <w:rStyle w:val="88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w:t>
            </w:r>
            <w:r>
              <w:rPr>
                <w:rFonts w:hint="eastAsia" w:ascii="宋体" w:hAnsi="宋体" w:cs="宋体"/>
                <w:bCs/>
                <w:color w:val="000000"/>
                <w:szCs w:val="21"/>
                <w:highlight w:val="none"/>
              </w:rPr>
              <w:t xml:space="preserve">管理服务规章制度</w:t>
            </w:r>
            <w:r>
              <w:rPr>
                <w:rFonts w:hint="eastAsia" w:ascii="宋体" w:hAnsi="宋体" w:cs="宋体"/>
                <w:color w:val="000000"/>
                <w:sz w:val="21"/>
                <w:szCs w:val="21"/>
                <w:highlight w:val="none"/>
                <w:lang w:val="en-US" w:eastAsia="zh-CN" w:bidi="ar-SA"/>
              </w:rPr>
              <w:t xml:space="preserve">综</w:t>
            </w:r>
            <w:r>
              <w:rPr>
                <w:rFonts w:hint="eastAsia" w:ascii="宋体" w:hAnsi="宋体" w:eastAsia="宋体" w:cs="宋体"/>
                <w:color w:val="000000"/>
                <w:sz w:val="21"/>
                <w:szCs w:val="21"/>
                <w:highlight w:val="none"/>
                <w:lang w:val="en-US" w:eastAsia="zh-CN" w:bidi="ar-SA"/>
              </w:rPr>
              <w:t xml:space="preserve">合评分，包含：</w:t>
            </w:r>
            <w:r>
              <w:rPr>
                <w:rFonts w:hint="eastAsia" w:ascii="宋体" w:hAnsi="宋体" w:cs="宋体"/>
                <w:color w:val="000000"/>
                <w:szCs w:val="21"/>
                <w:highlight w:val="none"/>
              </w:rPr>
              <w:t xml:space="preserve">1.公众制度；2、人事管理制度；3、各部门管理制度。</w:t>
            </w:r>
            <w:r>
              <w:rPr>
                <w:rStyle w:val="881"/>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（1）上述每项内容全面、针对性强、可操作性强的，得1分；</w:t>
            </w:r>
            <w:r>
              <w:rPr>
                <w:rFonts w:hint="eastAsia" w:ascii="宋体" w:hAnsi="宋体" w:cs="宋体"/>
                <w:color w:val="000000"/>
                <w:szCs w:val="21"/>
                <w:highlight w:val="none"/>
              </w:rPr>
            </w:r>
            <w:r/>
          </w:p>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（2）上述每项内容较全面、针对性较强、可操作性较强的，得0.5分；</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（3）上述每项内容不可行或未提供方案的不得分。</w:t>
            </w:r>
            <w:r>
              <w:rPr>
                <w:rFonts w:ascii="宋体" w:hAnsi="宋体" w:eastAsia="宋体" w:cs="宋体"/>
                <w:color w:val="000000"/>
                <w:sz w:val="21"/>
                <w:szCs w:val="21"/>
                <w:highlight w:val="none"/>
                <w:lang w:val="en-US" w:eastAsia="zh-CN" w:bidi="ar-SA"/>
              </w:rPr>
              <w:t xml:space="preserve">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3</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hint="eastAsia" w:ascii="宋体" w:hAnsi="宋体" w:cs="宋体"/>
                <w:bCs/>
                <w:color w:val="000000"/>
                <w:szCs w:val="21"/>
                <w:highlight w:val="none"/>
              </w:rPr>
              <w:t xml:space="preserve">人员管理方案</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w:t>
            </w:r>
            <w:r>
              <w:rPr>
                <w:rFonts w:hint="eastAsia" w:ascii="宋体" w:hAnsi="宋体" w:cs="宋体"/>
                <w:bCs/>
                <w:color w:val="000000"/>
                <w:szCs w:val="21"/>
                <w:highlight w:val="none"/>
              </w:rPr>
              <w:t xml:space="preserve">人员管理方案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zCs w:val="21"/>
                <w:highlight w:val="none"/>
              </w:rPr>
              <w:t xml:space="preserve">1.人员配备；2.人员岗位职责；3.人员培训；4.人员考核。</w:t>
            </w:r>
            <w:r>
              <w:rPr>
                <w:rStyle w:val="881"/>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（1）上述每项内容详细、科学合理、可行性强的，得1分；</w:t>
            </w:r>
            <w:r>
              <w:rPr>
                <w:rFonts w:hint="eastAsia" w:ascii="宋体" w:hAnsi="宋体" w:cs="宋体"/>
                <w:color w:val="000000"/>
                <w:szCs w:val="21"/>
                <w:highlight w:val="none"/>
              </w:rPr>
            </w:r>
            <w:r/>
          </w:p>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（2）上述每项内容较详细、较科学合理、可行性较强的，得0.5分；</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（3）上述每项内容不可行或未提供方案的不得分。</w:t>
            </w:r>
            <w:r>
              <w:rPr>
                <w:rFonts w:ascii="宋体" w:hAnsi="宋体" w:eastAsia="宋体" w:cs="宋体"/>
                <w:color w:val="000000"/>
                <w:sz w:val="21"/>
                <w:szCs w:val="21"/>
                <w:highlight w:val="none"/>
                <w:lang w:val="en-US" w:eastAsia="zh-CN" w:bidi="ar-SA"/>
              </w:rPr>
              <w:t xml:space="preserve">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hint="eastAsia" w:ascii="宋体" w:hAnsi="宋体" w:cs="宋体"/>
                <w:bCs/>
                <w:color w:val="000000"/>
                <w:szCs w:val="21"/>
                <w:highlight w:val="none"/>
              </w:rPr>
              <w:t xml:space="preserve">保洁服务方案</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w:t>
            </w:r>
            <w:r>
              <w:rPr>
                <w:rFonts w:hint="eastAsia" w:ascii="宋体" w:hAnsi="宋体" w:cs="宋体"/>
                <w:bCs/>
                <w:color w:val="000000"/>
                <w:szCs w:val="21"/>
                <w:highlight w:val="none"/>
              </w:rPr>
              <w:t xml:space="preserve">保洁服务方案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zCs w:val="21"/>
                <w:highlight w:val="none"/>
              </w:rPr>
              <w:t xml:space="preserve">1.室内外保洁卫生；2.消杀；3.保洁特色举措。</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ascii="宋体" w:hAnsi="宋体" w:eastAsia="宋体" w:cs="宋体"/>
                <w:color w:val="000000"/>
                <w:sz w:val="21"/>
                <w:szCs w:val="21"/>
                <w:highlight w:val="none"/>
                <w:lang w:val="en-US" w:eastAsia="zh-CN" w:bidi="ar-SA"/>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（1）上述每项内容全面，有详细内容，针对性强的，得1分；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（2）上述每项内容比较全面，有较详细的内容，针对性较强，得0.5分；</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（3）上述每项内容不能满足需求，不具有针对性，或未提供方案的不得分。</w:t>
            </w:r>
            <w:r>
              <w:rPr>
                <w:rFonts w:ascii="宋体" w:hAnsi="宋体" w:eastAsia="宋体" w:cs="宋体"/>
                <w:color w:val="000000"/>
                <w:sz w:val="21"/>
                <w:szCs w:val="21"/>
                <w:highlight w:val="none"/>
                <w:lang w:val="en-US" w:eastAsia="zh-CN" w:bidi="ar-SA"/>
              </w:rPr>
              <w:t xml:space="preserve">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3</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hint="eastAsia" w:ascii="宋体" w:hAnsi="宋体" w:cs="宋体"/>
                <w:bCs/>
                <w:color w:val="000000"/>
                <w:szCs w:val="21"/>
                <w:highlight w:val="none"/>
              </w:rPr>
              <w:t xml:space="preserve">安保服务方案</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w:t>
            </w:r>
            <w:r>
              <w:rPr>
                <w:rFonts w:hint="eastAsia" w:ascii="宋体" w:hAnsi="宋体" w:cs="宋体"/>
                <w:bCs/>
                <w:color w:val="000000"/>
                <w:szCs w:val="21"/>
                <w:highlight w:val="none"/>
              </w:rPr>
              <w:t xml:space="preserve">安保服务方案</w:t>
            </w:r>
            <w:r>
              <w:rPr>
                <w:rFonts w:hint="eastAsia" w:ascii="宋体" w:hAnsi="宋体" w:eastAsia="宋体" w:cs="宋体"/>
                <w:color w:val="000000"/>
                <w:sz w:val="21"/>
                <w:szCs w:val="21"/>
                <w:highlight w:val="none"/>
                <w:lang w:val="en-US" w:eastAsia="zh-CN" w:bidi="ar-SA"/>
              </w:rPr>
              <w:t xml:space="preserve">综合评分，</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zCs w:val="21"/>
                <w:highlight w:val="none"/>
              </w:rPr>
              <w:t xml:space="preserve">1.治安服务管理；2.车辆出入管理；3.消防安全管理。</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ascii="宋体" w:hAnsi="宋体" w:eastAsia="宋体" w:cs="宋体"/>
                <w:color w:val="000000"/>
                <w:sz w:val="21"/>
                <w:szCs w:val="21"/>
                <w:highlight w:val="none"/>
                <w:lang w:val="en-US" w:eastAsia="zh-CN" w:bidi="ar-SA"/>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（1）上述每项内容全面，有详细内容，针对性强的，得1分；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（2）上述每项内容比较全面，有较详细的内容，针对性较强，得0.5分；</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（3）上述每项内容不能满足需求，不具有针对性，或未提供方案的不得分。</w:t>
            </w:r>
            <w:r>
              <w:rPr>
                <w:rFonts w:ascii="宋体" w:hAnsi="宋体" w:eastAsia="宋体" w:cs="宋体"/>
                <w:color w:val="000000"/>
                <w:sz w:val="21"/>
                <w:szCs w:val="21"/>
                <w:highlight w:val="none"/>
                <w:lang w:val="en-US" w:eastAsia="zh-CN" w:bidi="ar-SA"/>
              </w:rPr>
              <w:t xml:space="preserve"> </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3</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Style w:val="881"/>
                <w:rFonts w:hint="eastAsia" w:ascii="宋体" w:hAnsi="宋体" w:eastAsia="宋体" w:cs="宋体"/>
                <w:color w:val="000000"/>
                <w:spacing w:val="-2"/>
                <w:sz w:val="21"/>
                <w:szCs w:val="22"/>
                <w:highlight w:val="none"/>
                <w:lang w:val="en-US" w:eastAsia="zh-CN" w:bidi="ar-SA"/>
              </w:rPr>
            </w:pPr>
            <w:r>
              <w:rPr>
                <w:rFonts w:hint="eastAsia" w:ascii="宋体" w:hAnsi="宋体" w:cs="宋体"/>
                <w:color w:val="000000"/>
                <w:szCs w:val="21"/>
                <w:highlight w:val="none"/>
              </w:rPr>
              <w:t xml:space="preserve">应急处理预案</w:t>
            </w:r>
            <w:r>
              <w:rPr>
                <w:rStyle w:val="881"/>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提供的</w:t>
            </w:r>
            <w:r>
              <w:rPr>
                <w:rFonts w:hint="eastAsia" w:ascii="宋体" w:hAnsi="宋体" w:cs="宋体"/>
                <w:color w:val="000000"/>
                <w:szCs w:val="21"/>
                <w:highlight w:val="none"/>
              </w:rPr>
              <w:t xml:space="preserve">应急处理预案</w:t>
            </w:r>
            <w:r>
              <w:rPr>
                <w:rFonts w:hint="eastAsia" w:ascii="宋体" w:hAnsi="宋体" w:eastAsia="宋体" w:cs="宋体"/>
                <w:color w:val="000000"/>
                <w:sz w:val="21"/>
                <w:szCs w:val="21"/>
                <w:highlight w:val="none"/>
                <w:lang w:val="en-US" w:eastAsia="zh-CN" w:bidi="ar-SA"/>
              </w:rPr>
              <w:t xml:space="preserve">综合评分，</w:t>
            </w:r>
            <w:r>
              <w:rPr>
                <w:rStyle w:val="881"/>
                <w:rFonts w:hint="eastAsia" w:ascii="宋体" w:hAnsi="宋体" w:eastAsia="宋体" w:cs="宋体"/>
                <w:color w:val="000000"/>
                <w:sz w:val="21"/>
                <w:szCs w:val="21"/>
                <w:highlight w:val="none"/>
                <w:lang w:val="en-US" w:eastAsia="zh-CN" w:bidi="ar-SA"/>
              </w:rPr>
              <w:t xml:space="preserve">包含：</w:t>
            </w:r>
            <w:r>
              <w:rPr>
                <w:rFonts w:hint="eastAsia" w:ascii="宋体" w:hAnsi="宋体" w:cs="宋体"/>
                <w:color w:val="000000"/>
                <w:szCs w:val="21"/>
                <w:highlight w:val="none"/>
              </w:rPr>
              <w:t xml:space="preserve">1.公共安全类突发事件处理流程；2.自然灾害类突发事件处理流程；3.其他突发事件处理流程。</w:t>
            </w:r>
            <w:r>
              <w:rPr>
                <w:rStyle w:val="881"/>
                <w:rFonts w:hint="eastAsia" w:ascii="宋体" w:hAnsi="宋体" w:eastAsia="宋体" w:cs="宋体"/>
                <w:color w:val="000000"/>
                <w:sz w:val="21"/>
                <w:szCs w:val="21"/>
                <w:highlight w:val="none"/>
                <w:lang w:val="en-US" w:eastAsia="zh-CN" w:bidi="ar-SA"/>
              </w:rPr>
              <w:t xml:space="preserve">以上每项内容逐条阐述。</w:t>
            </w:r>
            <w:r>
              <w:rPr>
                <w:rStyle w:val="881"/>
                <w:rFonts w:ascii="宋体" w:hAnsi="宋体" w:eastAsia="宋体" w:cs="宋体"/>
                <w:color w:val="000000"/>
                <w:sz w:val="21"/>
                <w:szCs w:val="21"/>
                <w:highlight w:val="none"/>
                <w:lang w:val="en-US" w:eastAsia="zh-CN" w:bidi="ar-SA"/>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（1）上述每项内容预案完备健全、针对性强、可操作性强的，得1分；</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（2）上述每项内容预案基本满足需求的，得0.5分；</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（3）上述每项内容预案不可行或未提供预案的不得分。</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9" w:line="264" w:lineRule="auto"/>
              <w:widowControl w:val="off"/>
              <w:rPr>
                <w:rStyle w:val="881"/>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3</w:t>
            </w:r>
            <w:r>
              <w:rPr>
                <w:rStyle w:val="881"/>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881"/>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871"/>
              <w:jc w:val="both"/>
              <w:keepLines w:val="0"/>
              <w:keepNext w:val="0"/>
              <w:pageBreakBefore w:val="0"/>
              <w:spacing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Style w:val="881"/>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供应商</w:t>
            </w:r>
            <w:r>
              <w:rPr>
                <w:rFonts w:ascii="宋体" w:hAnsi="宋体" w:eastAsia="宋体" w:cs="宋体"/>
                <w:color w:val="000000"/>
                <w:spacing w:val="-2"/>
                <w:sz w:val="21"/>
                <w:szCs w:val="22"/>
                <w:highlight w:val="none"/>
                <w:lang w:val="en-US" w:eastAsia="zh-CN" w:bidi="ar-SA"/>
              </w:rPr>
              <w:t xml:space="preserve">业绩</w:t>
            </w:r>
            <w:r>
              <w:rPr>
                <w:rStyle w:val="881"/>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871"/>
              <w:jc w:val="left"/>
              <w:widowControl/>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供应商提供</w:t>
            </w:r>
            <w:r>
              <w:rPr>
                <w:rFonts w:hint="eastAsia" w:ascii="宋体" w:hAnsi="宋体" w:eastAsia="宋体" w:cs="宋体"/>
                <w:color w:val="000000"/>
                <w:spacing w:val="-2"/>
                <w:sz w:val="21"/>
                <w:szCs w:val="22"/>
                <w:highlight w:val="none"/>
                <w:lang w:val="en-US" w:eastAsia="zh-CN" w:bidi="ar-SA"/>
              </w:rPr>
              <w:t xml:space="preserve">2022年1月1日</w:t>
            </w:r>
            <w:r>
              <w:rPr>
                <w:rFonts w:hint="eastAsia" w:ascii="宋体" w:hAnsi="宋体" w:eastAsia="宋体" w:cs="宋体"/>
                <w:color w:val="000000"/>
                <w:sz w:val="21"/>
                <w:szCs w:val="21"/>
                <w:highlight w:val="none"/>
                <w:lang w:val="en-US" w:eastAsia="zh-CN" w:bidi="ar-SA"/>
              </w:rPr>
              <w:t xml:space="preserve">（含）以来，</w:t>
            </w:r>
            <w:r>
              <w:rPr>
                <w:rFonts w:hint="eastAsia" w:ascii="宋体" w:hAnsi="宋体" w:cs="宋体"/>
                <w:color w:val="000000"/>
                <w:szCs w:val="21"/>
                <w:highlight w:val="none"/>
                <w:lang w:bidi="ar"/>
              </w:rPr>
              <w:t xml:space="preserve">承接类似</w:t>
            </w:r>
            <w:r>
              <w:rPr>
                <w:rFonts w:hint="eastAsia" w:ascii="宋体" w:hAnsi="宋体" w:cs="宋体"/>
                <w:color w:val="000000"/>
                <w:szCs w:val="21"/>
                <w:highlight w:val="none"/>
                <w:lang w:val="en-US" w:eastAsia="zh-CN" w:bidi="ar"/>
              </w:rPr>
              <w:t xml:space="preserve">物业项目（非住宅类项目</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至少包含保洁</w:t>
            </w:r>
            <w:r>
              <w:rPr>
                <w:rFonts w:hint="eastAsia" w:ascii="宋体" w:hAnsi="宋体" w:cs="宋体"/>
                <w:color w:val="000000"/>
                <w:szCs w:val="21"/>
                <w:highlight w:val="none"/>
                <w:lang w:val="en-US" w:eastAsia="zh-CN" w:bidi="ar"/>
              </w:rPr>
              <w:t xml:space="preserve">和</w:t>
            </w:r>
            <w:r>
              <w:rPr>
                <w:rFonts w:hint="eastAsia" w:ascii="宋体" w:hAnsi="宋体" w:cs="宋体"/>
                <w:color w:val="000000"/>
                <w:szCs w:val="21"/>
                <w:highlight w:val="none"/>
                <w:lang w:bidi="ar"/>
              </w:rPr>
              <w:t xml:space="preserve">安保服务；以合同签订时间为准，合同服务期限不少于一年）业绩。每提供一个业绩得3分，最多得9分，未提供不得分。</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注：（1）提供物业服务合同以及</w:t>
            </w:r>
            <w:r>
              <w:rPr>
                <w:rFonts w:hint="eastAsia" w:ascii="宋体" w:hAnsi="宋体" w:cs="宋体"/>
                <w:color w:val="000000"/>
                <w:szCs w:val="21"/>
                <w:highlight w:val="none"/>
                <w:lang w:bidi="ar"/>
              </w:rPr>
              <w:t xml:space="preserve">业主单位出具的履约优秀（或好评或满意或最高档次）评价材料</w:t>
            </w:r>
            <w:r>
              <w:rPr>
                <w:rFonts w:hint="eastAsia" w:ascii="宋体" w:hAnsi="宋体" w:eastAsia="宋体" w:cs="宋体"/>
                <w:color w:val="000000"/>
                <w:sz w:val="21"/>
                <w:szCs w:val="21"/>
                <w:highlight w:val="none"/>
                <w:lang w:val="en-US" w:eastAsia="zh-CN" w:bidi="ar-SA"/>
              </w:rPr>
              <w:t xml:space="preserve">，缺一不可。合同应能反映相关信息，若合同不能反映相关信息，则还须提供业主单位出具的相关证明材料。同时提供加盖业主单位公章的评价材料。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9</w:t>
            </w:r>
            <w:r>
              <w:rPr>
                <w:rStyle w:val="881"/>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881"/>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871"/>
              <w:jc w:val="both"/>
              <w:keepLines w:val="0"/>
              <w:keepNext w:val="0"/>
              <w:pageBreakBefore w:val="0"/>
              <w:spacing w:before="123" w:line="264" w:lineRule="auto"/>
              <w:widowControl w:val="off"/>
              <w:rPr>
                <w:rStyle w:val="88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88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供应商拟派项目经理：</w:t>
            </w:r>
            <w:r>
              <w:rPr>
                <w:rFonts w:hint="eastAsia"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（1）具持有“物业管理师职业技能等级证书”四级（中级工）及以上的，得2分。（提供本人证书，否则不得分。）</w:t>
            </w:r>
            <w:r>
              <w:rPr>
                <w:rFonts w:hint="eastAsia" w:ascii="宋体" w:hAnsi="宋体" w:eastAsia="宋体" w:cs="宋体"/>
                <w:color w:val="000000"/>
                <w:sz w:val="21"/>
                <w:szCs w:val="21"/>
                <w:highlight w:val="none"/>
                <w:lang w:val="en-US" w:eastAsia="zh-CN" w:bidi="ar-SA"/>
              </w:rPr>
            </w:r>
            <w:r/>
          </w:p>
          <w:p>
            <w:pPr>
              <w:pStyle w:val="871"/>
              <w:jc w:val="both"/>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（2）具有5年及以上类似政府机关、事业单位或国有企业等物业项目经理工作经验的得3分（提供加盖业主单位公章的工作经验证明材料，需体现人员姓名、岗位、工作年限，证明材料缺项或未提供的不得分。）</w:t>
            </w:r>
            <w:r>
              <w:rPr>
                <w:rFonts w:hint="eastAsia" w:ascii="宋体" w:hAnsi="宋体" w:eastAsia="宋体" w:cs="宋体"/>
                <w:color w:val="000000"/>
                <w:sz w:val="21"/>
                <w:szCs w:val="21"/>
                <w:highlight w:val="none"/>
                <w:lang w:val="en-US" w:eastAsia="zh-CN" w:bidi="ar-SA"/>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（3）2020年1月1日以来具有政府部门颁发的与物业服务相关表彰的，得1分（提供表彰证明材料，以及该项目经理不得在其他物业服务项目中重复任职的承诺函，格式自拟。缺一不可。）</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供应商拟派安保主管</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871"/>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（1）具有</w:t>
            </w:r>
            <w:r>
              <w:rPr>
                <w:rFonts w:ascii="宋体" w:hAnsi="宋体" w:cs="宋体"/>
                <w:color w:val="000000"/>
                <w:szCs w:val="21"/>
                <w:highlight w:val="none"/>
                <w:lang w:bidi="ar"/>
              </w:rPr>
              <w:t xml:space="preserve">高级保安员（</w:t>
            </w:r>
            <w:r>
              <w:rPr>
                <w:rFonts w:hint="eastAsia" w:ascii="宋体" w:hAnsi="宋体" w:cs="宋体"/>
                <w:color w:val="000000"/>
                <w:szCs w:val="21"/>
                <w:highlight w:val="none"/>
                <w:lang w:bidi="ar"/>
              </w:rPr>
              <w:t xml:space="preserve">保安员</w:t>
            </w:r>
            <w:r>
              <w:rPr>
                <w:rFonts w:ascii="宋体" w:hAnsi="宋体" w:cs="宋体"/>
                <w:color w:val="000000"/>
                <w:szCs w:val="21"/>
                <w:highlight w:val="none"/>
                <w:lang w:bidi="ar"/>
              </w:rPr>
              <w:t xml:space="preserve">三级）</w:t>
            </w:r>
            <w:r>
              <w:rPr>
                <w:rFonts w:hint="eastAsia" w:ascii="宋体" w:hAnsi="宋体" w:cs="宋体"/>
                <w:color w:val="000000"/>
                <w:szCs w:val="21"/>
                <w:highlight w:val="none"/>
                <w:lang w:bidi="ar"/>
              </w:rPr>
              <w:t xml:space="preserve">或</w:t>
            </w:r>
            <w:r>
              <w:rPr>
                <w:rFonts w:ascii="宋体" w:hAnsi="宋体" w:cs="宋体"/>
                <w:color w:val="000000"/>
                <w:szCs w:val="21"/>
                <w:highlight w:val="none"/>
                <w:lang w:bidi="ar"/>
              </w:rPr>
              <w:t xml:space="preserve">以上技能等级证书的，</w:t>
            </w:r>
            <w:r>
              <w:rPr>
                <w:rFonts w:hint="eastAsia" w:ascii="宋体" w:hAnsi="宋体" w:cs="宋体"/>
                <w:color w:val="000000"/>
                <w:szCs w:val="21"/>
                <w:highlight w:val="none"/>
                <w:lang w:bidi="ar"/>
              </w:rPr>
              <w:t xml:space="preserve">得2分</w:t>
            </w:r>
            <w:r>
              <w:rPr>
                <w:rFonts w:ascii="宋体" w:hAnsi="宋体" w:cs="宋体"/>
                <w:color w:val="000000"/>
                <w:szCs w:val="21"/>
                <w:highlight w:val="none"/>
                <w:lang w:bidi="ar"/>
              </w:rPr>
              <w:t xml:space="preserve">；</w:t>
            </w:r>
            <w:bookmarkStart w:id="68" w:name="OLE_LINK5"/>
            <w:r/>
            <w:bookmarkStart w:id="69" w:name="OLE_LINK4"/>
            <w:r>
              <w:rPr>
                <w:rFonts w:hint="eastAsia" w:ascii="宋体" w:hAnsi="宋体" w:eastAsia="宋体" w:cs="宋体"/>
                <w:color w:val="000000"/>
                <w:sz w:val="21"/>
                <w:szCs w:val="21"/>
                <w:highlight w:val="none"/>
                <w:lang w:val="en-US" w:eastAsia="zh-CN" w:bidi="ar-SA"/>
              </w:rPr>
              <w:t xml:space="preserve">（提供本人证书，否则不得分。</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bookmarkEnd w:id="68"/>
            <w:r/>
            <w:bookmarkEnd w:id="69"/>
            <w:r>
              <w:rPr>
                <w:rFonts w:hint="eastAsia" w:ascii="宋体" w:hAnsi="宋体" w:cs="宋体"/>
                <w:color w:val="000000"/>
                <w:szCs w:val="21"/>
                <w:highlight w:val="none"/>
                <w:lang w:bidi="ar"/>
              </w:rPr>
              <w:t xml:space="preserve">（2）具有</w:t>
            </w:r>
            <w:r>
              <w:rPr>
                <w:rFonts w:ascii="宋体" w:hAnsi="宋体" w:cs="宋体"/>
                <w:color w:val="000000"/>
                <w:szCs w:val="21"/>
                <w:highlight w:val="none"/>
                <w:lang w:bidi="ar"/>
              </w:rPr>
              <w:t xml:space="preserve">5</w:t>
            </w:r>
            <w:r>
              <w:rPr>
                <w:rFonts w:hint="eastAsia" w:ascii="宋体" w:hAnsi="宋体" w:cs="宋体"/>
                <w:color w:val="000000"/>
                <w:szCs w:val="21"/>
                <w:highlight w:val="none"/>
                <w:lang w:bidi="ar"/>
              </w:rPr>
              <w:t xml:space="preserve">年及以上</w:t>
            </w:r>
            <w:r>
              <w:rPr>
                <w:rFonts w:hint="eastAsia" w:ascii="宋体" w:hAnsi="宋体" w:cs="宋体"/>
                <w:color w:val="000000"/>
                <w:szCs w:val="21"/>
                <w:highlight w:val="none"/>
              </w:rPr>
              <w:t xml:space="preserve">类似政府机关、事业单位或国有企业安保</w:t>
            </w:r>
            <w:r>
              <w:rPr>
                <w:rFonts w:ascii="宋体" w:hAnsi="宋体" w:cs="宋体"/>
                <w:color w:val="000000"/>
                <w:szCs w:val="21"/>
                <w:highlight w:val="none"/>
              </w:rPr>
              <w:t xml:space="preserve">主管</w:t>
            </w:r>
            <w:r>
              <w:rPr>
                <w:rFonts w:hint="eastAsia" w:ascii="宋体" w:hAnsi="宋体" w:cs="宋体"/>
                <w:color w:val="000000"/>
                <w:szCs w:val="21"/>
                <w:highlight w:val="none"/>
                <w:lang w:bidi="ar"/>
              </w:rPr>
              <w:t xml:space="preserve">工作经验的</w:t>
            </w:r>
            <w:r>
              <w:rPr>
                <w:rFonts w:hint="eastAsia" w:ascii="宋体" w:hAnsi="宋体" w:cs="宋体"/>
                <w:color w:val="000000"/>
                <w:szCs w:val="21"/>
                <w:highlight w:val="none"/>
              </w:rPr>
              <w:t xml:space="preserve">得</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分（提供加盖业主单位公章的工作经验证明材料</w:t>
            </w:r>
            <w:r>
              <w:rPr>
                <w:rFonts w:hint="eastAsia" w:ascii="宋体" w:hAnsi="宋体" w:eastAsia="宋体" w:cs="宋体"/>
                <w:color w:val="000000"/>
                <w:sz w:val="21"/>
                <w:szCs w:val="21"/>
                <w:highlight w:val="none"/>
                <w:lang w:val="en-US" w:eastAsia="zh-CN" w:bidi="ar-SA"/>
              </w:rPr>
              <w:t xml:space="preserve">，工作经验证明材料</w:t>
            </w:r>
            <w:r>
              <w:rPr>
                <w:rFonts w:hint="eastAsia" w:ascii="宋体" w:hAnsi="宋体" w:cs="宋体"/>
                <w:color w:val="000000"/>
                <w:szCs w:val="21"/>
                <w:highlight w:val="none"/>
              </w:rPr>
              <w:t xml:space="preserve">需体现人员姓名、岗位、工作年限</w:t>
            </w:r>
            <w:r>
              <w:rPr>
                <w:rFonts w:hint="eastAsia" w:ascii="宋体" w:hAnsi="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证明材料缺项或未提供的不得分。）</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88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供应商拟派物业服务人员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不含</w:t>
            </w:r>
            <w:r>
              <w:rPr>
                <w:rFonts w:ascii="宋体" w:hAnsi="宋体" w:cs="宋体"/>
                <w:color w:val="000000"/>
                <w:szCs w:val="21"/>
                <w:highlight w:val="none"/>
              </w:rPr>
              <w:t xml:space="preserve">项目</w:t>
            </w:r>
            <w:r>
              <w:rPr>
                <w:rFonts w:hint="eastAsia" w:ascii="宋体" w:hAnsi="宋体" w:cs="宋体"/>
                <w:color w:val="000000"/>
                <w:szCs w:val="21"/>
                <w:highlight w:val="none"/>
              </w:rPr>
              <w:t xml:space="preserve">经理</w:t>
            </w: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2023年1月1日</w:t>
            </w:r>
            <w:r>
              <w:rPr>
                <w:rFonts w:ascii="宋体" w:hAnsi="宋体" w:cs="宋体"/>
                <w:color w:val="000000"/>
                <w:szCs w:val="21"/>
                <w:highlight w:val="none"/>
              </w:rPr>
              <w:t xml:space="preserve">以来</w:t>
            </w:r>
            <w:r>
              <w:rPr>
                <w:rFonts w:hint="eastAsia" w:ascii="宋体" w:hAnsi="宋体" w:cs="宋体"/>
                <w:color w:val="000000"/>
                <w:szCs w:val="21"/>
                <w:highlight w:val="none"/>
              </w:rPr>
              <w:t xml:space="preserve">获得过政府部门颁发的与物业服务相关的荣誉奖项，每有一人得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分，最多得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注：供应商应承诺获得荣誉称号的人员为投入本项目服务人员且不得在其他物业服务项目中重复任职。</w:t>
            </w:r>
            <w:r>
              <w:rPr>
                <w:rFonts w:hint="eastAsia" w:ascii="宋体" w:hAnsi="宋体" w:cs="宋体"/>
                <w:color w:val="000000"/>
                <w:szCs w:val="21"/>
                <w:highlight w:val="none"/>
              </w:rPr>
            </w:r>
            <w:r/>
          </w:p>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提供承诺书（格式自拟）、获奖证书（或表彰文件），</w:t>
            </w:r>
            <w:r>
              <w:rPr>
                <w:rFonts w:hint="eastAsia" w:ascii="宋体" w:hAnsi="宋体" w:cs="宋体"/>
                <w:color w:val="000000"/>
                <w:szCs w:val="21"/>
                <w:highlight w:val="none"/>
                <w:lang w:val="en-US" w:eastAsia="zh-CN"/>
              </w:rPr>
              <w:t xml:space="preserve">缺一不可</w:t>
            </w:r>
            <w:r>
              <w:rPr>
                <w:rFonts w:hint="eastAsia" w:ascii="宋体" w:hAnsi="宋体" w:cs="宋体"/>
                <w:color w:val="000000"/>
                <w:szCs w:val="21"/>
                <w:highlight w:val="none"/>
              </w:rPr>
              <w:t xml:space="preserve">。</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客观分</w:t>
            </w:r>
            <w:r>
              <w:rPr>
                <w:rFonts w:hint="eastAsia"/>
                <w:color w:val="000000"/>
                <w:highlight w:val="none"/>
                <w:lang w:val="en-US" w:eastAsia="zh-CN"/>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拟投入本项目服务的物业管理软件具有报事</w:t>
            </w:r>
            <w:r>
              <w:rPr>
                <w:rFonts w:ascii="宋体" w:hAnsi="宋体" w:cs="宋体"/>
                <w:color w:val="000000"/>
                <w:szCs w:val="21"/>
                <w:highlight w:val="none"/>
              </w:rPr>
              <w:t xml:space="preserve">报修</w:t>
            </w:r>
            <w:r>
              <w:rPr>
                <w:rFonts w:hint="eastAsia" w:ascii="宋体" w:hAnsi="宋体" w:cs="宋体"/>
                <w:color w:val="000000"/>
                <w:szCs w:val="21"/>
                <w:highlight w:val="none"/>
                <w:lang w:val="en-US" w:eastAsia="zh-CN"/>
              </w:rPr>
              <w:t xml:space="preserve">或</w:t>
            </w:r>
            <w:r>
              <w:rPr>
                <w:rFonts w:ascii="宋体" w:hAnsi="宋体" w:cs="宋体"/>
                <w:color w:val="000000"/>
                <w:szCs w:val="21"/>
                <w:highlight w:val="none"/>
              </w:rPr>
              <w:t xml:space="preserve">投诉管理</w:t>
            </w:r>
            <w:r>
              <w:rPr>
                <w:rFonts w:hint="eastAsia" w:ascii="宋体" w:hAnsi="宋体" w:cs="宋体"/>
                <w:color w:val="000000"/>
                <w:szCs w:val="21"/>
                <w:highlight w:val="none"/>
                <w:lang w:val="en-US" w:eastAsia="zh-CN"/>
              </w:rPr>
              <w:t xml:space="preserve">或</w:t>
            </w:r>
            <w:r>
              <w:rPr>
                <w:rFonts w:ascii="宋体" w:hAnsi="宋体" w:cs="宋体"/>
                <w:color w:val="000000"/>
                <w:szCs w:val="21"/>
                <w:highlight w:val="none"/>
              </w:rPr>
              <w:t xml:space="preserve">品质管理</w:t>
            </w:r>
            <w:r>
              <w:rPr>
                <w:rFonts w:hint="eastAsia" w:ascii="宋体" w:hAnsi="宋体" w:cs="宋体"/>
                <w:color w:val="000000"/>
                <w:szCs w:val="21"/>
                <w:highlight w:val="none"/>
                <w:lang w:val="en-US" w:eastAsia="zh-CN"/>
              </w:rPr>
              <w:t xml:space="preserve">或</w:t>
            </w:r>
            <w:r>
              <w:rPr>
                <w:rFonts w:ascii="宋体" w:hAnsi="宋体" w:cs="宋体"/>
                <w:color w:val="000000"/>
                <w:szCs w:val="21"/>
                <w:highlight w:val="none"/>
              </w:rPr>
              <w:t xml:space="preserve">经营数据分析</w:t>
            </w:r>
            <w:r>
              <w:rPr>
                <w:rFonts w:hint="eastAsia" w:ascii="宋体" w:hAnsi="宋体" w:cs="宋体"/>
                <w:color w:val="000000"/>
                <w:szCs w:val="21"/>
                <w:highlight w:val="none"/>
              </w:rPr>
              <w:t xml:space="preserve">等功能，具有 1 项功能得 </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分，最多得 </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分。（提供承诺书，格式自拟）</w:t>
            </w:r>
            <w:r>
              <w:rPr>
                <w:rFonts w:hint="eastAsia" w:ascii="宋体" w:hAnsi="宋体" w:cs="宋体"/>
                <w:color w:val="000000"/>
                <w:szCs w:val="21"/>
                <w:highlight w:val="none"/>
              </w:rPr>
            </w:r>
            <w:r/>
          </w:p>
        </w:tc>
        <w:tc>
          <w:tcPr>
            <w:tcW w:w="573"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Fonts w:hint="eastAsia"/>
                <w:color w:val="000000"/>
                <w:highlight w:val="none"/>
                <w:lang w:val="en-US" w:eastAsia="zh-CN"/>
              </w:rPr>
            </w:pPr>
            <w:r>
              <w:rPr>
                <w:rFonts w:hint="eastAsia"/>
                <w:color w:val="000000"/>
                <w:highlight w:val="none"/>
                <w:lang w:val="en-US" w:eastAsia="zh-CN"/>
              </w:rPr>
              <w:t xml:space="preserve">客观分</w:t>
            </w:r>
            <w:r>
              <w:rPr>
                <w:rFonts w:hint="eastAsia"/>
                <w:color w:val="000000"/>
                <w:highlight w:val="none"/>
                <w:lang w:val="en-US" w:eastAsia="zh-CN"/>
              </w:rPr>
            </w:r>
            <w:r/>
          </w:p>
        </w:tc>
      </w:tr>
      <w:tr>
        <w:trPr/>
        <w:tc>
          <w:tcPr>
            <w:tcW w:w="519" w:type="dxa"/>
            <w:vAlign w:val="center"/>
            <w:textDirection w:val="lrTb"/>
            <w:noWrap w:val="false"/>
          </w:tcPr>
          <w:p>
            <w:pPr>
              <w:pStyle w:val="871"/>
              <w:jc w:val="center"/>
              <w:keepLines w:val="0"/>
              <w:keepNext w:val="0"/>
              <w:pageBreakBefore w:val="0"/>
              <w:spacing w:before="68" w:line="264" w:lineRule="auto"/>
              <w:widowControl w:val="off"/>
              <w:rPr>
                <w:rStyle w:val="88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4.5</w:t>
            </w:r>
            <w:r>
              <w:rPr>
                <w:rStyle w:val="88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871"/>
              <w:jc w:val="left"/>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供应商承诺</w:t>
            </w:r>
            <w:r>
              <w:rPr>
                <w:rFonts w:hint="eastAsia" w:ascii="宋体" w:hAnsi="宋体" w:cs="宋体"/>
                <w:color w:val="000000"/>
                <w:szCs w:val="21"/>
                <w:highlight w:val="none"/>
                <w:lang w:val="en-US" w:eastAsia="zh-CN"/>
              </w:rPr>
              <w:t xml:space="preserve">成交</w:t>
            </w:r>
            <w:r>
              <w:rPr>
                <w:rFonts w:hint="eastAsia" w:ascii="宋体" w:hAnsi="宋体" w:cs="宋体"/>
                <w:color w:val="000000"/>
                <w:szCs w:val="21"/>
                <w:highlight w:val="none"/>
              </w:rPr>
              <w:t xml:space="preserve">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分，未提供不得分。（承诺书格式自拟）</w:t>
            </w:r>
            <w:r>
              <w:rPr>
                <w:rStyle w:val="88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Style w:val="88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871"/>
              <w:jc w:val="center"/>
              <w:keepLines w:val="0"/>
              <w:keepNext w:val="0"/>
              <w:pageBreakBefore w:val="0"/>
              <w:spacing w:line="264" w:lineRule="auto"/>
              <w:widowControl w:val="off"/>
              <w:rPr>
                <w:rStyle w:val="88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88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871"/>
              <w:jc w:val="center"/>
              <w:keepLines w:val="0"/>
              <w:keepNext w:val="0"/>
              <w:pageBreakBefore w:val="0"/>
              <w:spacing w:line="264" w:lineRule="auto"/>
              <w:widowControl w:val="off"/>
              <w:rPr>
                <w:rStyle w:val="88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881"/>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871"/>
              <w:ind w:left="172"/>
              <w:jc w:val="center"/>
              <w:keepLines w:val="0"/>
              <w:keepNext w:val="0"/>
              <w:pageBreakBefore w:val="0"/>
              <w:spacing w:before="123" w:line="264" w:lineRule="auto"/>
              <w:widowControl w:val="off"/>
              <w:rPr>
                <w:rStyle w:val="881"/>
                <w:rFonts w:ascii="宋体" w:hAnsi="宋体" w:eastAsia="宋体" w:cs="宋体"/>
                <w:color w:val="000000"/>
                <w:spacing w:val="-2"/>
                <w:sz w:val="21"/>
                <w:szCs w:val="21"/>
                <w:highlight w:val="none"/>
                <w:lang w:val="en-US" w:eastAsia="zh-CN" w:bidi="ar-SA"/>
              </w:rPr>
            </w:pPr>
            <w:r>
              <w:rPr>
                <w:rStyle w:val="881"/>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871"/>
              <w:jc w:val="center"/>
              <w:keepLines w:val="0"/>
              <w:keepNext w:val="0"/>
              <w:pageBreakBefore w:val="0"/>
              <w:spacing w:line="264" w:lineRule="auto"/>
              <w:widowControl w:val="off"/>
              <w:rPr>
                <w:rStyle w:val="88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881"/>
                <w:rFonts w:ascii="Times New Roman" w:hAnsi="Times New Roman" w:eastAsia="宋体" w:cs="Times New Roman"/>
                <w:color w:val="000000"/>
                <w:sz w:val="21"/>
                <w:szCs w:val="21"/>
                <w:highlight w:val="none"/>
                <w:lang w:val="en-US" w:eastAsia="zh-CN" w:bidi="ar-SA"/>
              </w:rPr>
            </w:r>
            <w:r/>
          </w:p>
        </w:tc>
      </w:tr>
    </w:tbl>
    <w:p>
      <w:pPr>
        <w:pStyle w:val="871"/>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64"/>
      <w:r/>
      <w:bookmarkEnd w:id="65"/>
      <w:r/>
      <w:bookmarkEnd w:id="66"/>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color w:val="000000"/>
          <w:sz w:val="44"/>
          <w:szCs w:val="28"/>
          <w:highlight w:val="none"/>
        </w:rPr>
      </w:r>
      <w:r/>
    </w:p>
    <w:p>
      <w:pPr>
        <w:pStyle w:val="871"/>
        <w:jc w:val="center"/>
        <w:rPr>
          <w:rFonts w:hint="eastAsia" w:ascii="宋体" w:hAnsi="宋体"/>
          <w:b/>
          <w:color w:val="000000"/>
          <w:sz w:val="72"/>
          <w:szCs w:val="21"/>
          <w:highlight w:val="none"/>
        </w:rPr>
      </w:pPr>
      <w:r/>
      <w:bookmarkStart w:id="70" w:name="_Hlt26671244"/>
      <w:r/>
      <w:bookmarkEnd w:id="70"/>
      <w:r/>
      <w:bookmarkStart w:id="71" w:name="_Hlt26955039"/>
      <w:r/>
      <w:bookmarkEnd w:id="71"/>
      <w:r/>
      <w:bookmarkStart w:id="72" w:name="_Toc120614282"/>
      <w:r/>
      <w:bookmarkStart w:id="73" w:name="_Toc49090576"/>
      <w:r/>
      <w:bookmarkStart w:id="74" w:name="_Toc26554094"/>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bookmarkEnd w:id="62"/>
      <w:r/>
      <w:bookmarkEnd w:id="63"/>
      <w:r/>
      <w:bookmarkEnd w:id="72"/>
      <w:r/>
      <w:bookmarkEnd w:id="73"/>
      <w:r/>
      <w:bookmarkEnd w:id="74"/>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四、磋商响应函</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五、磋商报价表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六、磋商报价明细表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1"/>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color w:val="000000"/>
          <w:sz w:val="32"/>
          <w:szCs w:val="32"/>
          <w:highlight w:val="none"/>
          <w:u w:val="singl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1"/>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8"/>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49"/>
        <w:rPr>
          <w:rFonts w:hint="eastAsia"/>
          <w:color w:val="000000"/>
          <w:highlight w:val="none"/>
          <w:lang w:eastAsia="zh-CN"/>
        </w:rPr>
      </w:pPr>
      <w:r>
        <w:rPr>
          <w:rFonts w:hint="eastAsia"/>
          <w:color w:val="000000"/>
          <w:highlight w:val="none"/>
          <w:lang w:eastAsia="zh-CN"/>
        </w:rPr>
      </w:r>
      <w:r/>
    </w:p>
    <w:p>
      <w:pPr>
        <w:pStyle w:val="949"/>
        <w:rPr>
          <w:rFonts w:hint="eastAsia"/>
          <w:color w:val="000000"/>
          <w:highlight w:val="none"/>
          <w:lang w:eastAsia="zh-CN"/>
        </w:rPr>
      </w:pPr>
      <w:r>
        <w:rPr>
          <w:rFonts w:hint="eastAsia"/>
          <w:color w:val="000000"/>
          <w:highlight w:val="none"/>
          <w:lang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959"/>
        <w:spacing w:line="48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871"/>
        <w:spacing w:line="460" w:lineRule="exact"/>
        <w:rPr>
          <w:rFonts w:hint="eastAsia" w:ascii="宋体" w:hAnsi="宋体"/>
          <w:bCs/>
          <w:color w:val="000000"/>
          <w:sz w:val="24"/>
          <w:szCs w:val="21"/>
          <w:highlight w:val="none"/>
        </w:rPr>
      </w:pPr>
      <w:r/>
      <w:bookmarkStart w:id="75" w:name="_Toc120614284"/>
      <w:r>
        <w:rPr>
          <w:rFonts w:hint="eastAsia" w:ascii="宋体" w:hAnsi="宋体"/>
          <w:bCs/>
          <w:color w:val="000000"/>
          <w:sz w:val="24"/>
          <w:szCs w:val="21"/>
          <w:highlight w:val="none"/>
        </w:rPr>
      </w:r>
      <w:r/>
    </w:p>
    <w:p>
      <w:pPr>
        <w:pStyle w:val="87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87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87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2"/>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rPr>
          <w:rFonts w:hint="eastAsia" w:ascii="方正小标宋简体" w:hAnsi="方正小标宋简体" w:eastAsia="方正小标宋简体" w:cs="方正小标宋简体"/>
          <w:color w:val="000000"/>
          <w:sz w:val="32"/>
          <w:szCs w:val="32"/>
          <w:highlight w:val="none"/>
          <w:lang w:val="zh-CN" w:eastAsia="zh-CN"/>
        </w:rPr>
      </w:r>
      <w:r/>
    </w:p>
    <w:p>
      <w:pPr>
        <w:pStyle w:val="959"/>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59"/>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959"/>
        <w:ind w:firstLine="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95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959"/>
        <w:ind w:firstLine="480"/>
        <w:keepLines w:val="0"/>
        <w:keepNext w:val="0"/>
        <w:pageBreakBefore w:val="0"/>
        <w:spacing w:line="480" w:lineRule="auto"/>
        <w:widowControl w:val="off"/>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59"/>
        <w:ind w:firstLine="48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59"/>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76" w:name="_格式3__银行出具的资信证明"/>
      <w:r/>
      <w:bookmarkEnd w:id="76"/>
      <w:r/>
      <w:bookmarkStart w:id="77" w:name="_Hlt26955070"/>
      <w:r/>
      <w:bookmarkEnd w:id="77"/>
      <w:r/>
      <w:bookmarkStart w:id="78" w:name="_Hlt26671380"/>
      <w:r/>
      <w:bookmarkEnd w:id="78"/>
      <w:r>
        <w:rPr>
          <w:rFonts w:hint="eastAsia"/>
          <w:color w:val="000000"/>
          <w:sz w:val="24"/>
          <w:szCs w:val="24"/>
          <w:highlight w:val="non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71"/>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南京市公共资源交易中心</w:t>
      </w:r>
      <w:r>
        <w:rPr>
          <w:rFonts w:hint="eastAsia" w:ascii="宋体" w:hAnsi="宋体" w:eastAsia="宋体"/>
          <w:color w:val="000000"/>
          <w:sz w:val="24"/>
          <w:szCs w:val="21"/>
          <w:highlight w:val="none"/>
          <w:lang w:eastAsia="zh-CN"/>
        </w:rPr>
      </w:r>
      <w:r/>
    </w:p>
    <w:p>
      <w:pPr>
        <w:pStyle w:val="961"/>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7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向买方提供所需服务（包含与货物相关的服务及与服务相关的货物）。</w:t>
      </w:r>
      <w:r>
        <w:rPr>
          <w:rFonts w:hint="eastAsia" w:ascii="宋体" w:hAnsi="宋体"/>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rPr>
          <w:rFonts w:hint="eastAsia" w:ascii="宋体" w:hAnsi="宋体" w:eastAsia="宋体" w:cs="Times New Roman"/>
          <w:color w:val="000000"/>
          <w:sz w:val="24"/>
          <w:szCs w:val="21"/>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7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961"/>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1"/>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1"/>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1"/>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1"/>
        <w:rPr>
          <w:rFonts w:hint="eastAsia" w:ascii="宋体" w:hAnsi="宋体"/>
          <w:color w:val="000000"/>
          <w:szCs w:val="21"/>
          <w:highlight w:val="none"/>
        </w:rPr>
      </w:pPr>
      <w:r>
        <w:rPr>
          <w:rFonts w:hint="eastAsia" w:ascii="宋体" w:hAnsi="宋体"/>
          <w:color w:val="000000"/>
          <w:szCs w:val="21"/>
          <w:highlight w:val="none"/>
        </w:rPr>
      </w:r>
      <w:r/>
    </w:p>
    <w:p>
      <w:pPr>
        <w:pStyle w:val="871"/>
        <w:rPr>
          <w:rFonts w:hint="eastAsia" w:ascii="宋体" w:hAnsi="宋体"/>
          <w:color w:val="000000"/>
          <w:szCs w:val="21"/>
          <w:highlight w:val="none"/>
        </w:rPr>
      </w:pPr>
      <w:r>
        <w:rPr>
          <w:rFonts w:hint="eastAsia" w:ascii="宋体" w:hAnsi="宋体"/>
          <w:color w:val="000000"/>
          <w:szCs w:val="21"/>
          <w:highlight w:val="none"/>
        </w:rPr>
      </w:r>
      <w:r/>
    </w:p>
    <w:p>
      <w:pPr>
        <w:pStyle w:val="871"/>
        <w:rPr>
          <w:rFonts w:hint="eastAsia" w:ascii="宋体" w:hAnsi="宋体"/>
          <w:color w:val="000000"/>
          <w:szCs w:val="21"/>
          <w:highlight w:val="none"/>
        </w:rPr>
      </w:pPr>
      <w:r>
        <w:rPr>
          <w:rFonts w:hint="eastAsia" w:ascii="宋体" w:hAnsi="宋体"/>
          <w:color w:val="000000"/>
          <w:szCs w:val="21"/>
          <w:highlight w:val="none"/>
        </w:rPr>
      </w:r>
      <w:r/>
    </w:p>
    <w:p>
      <w:pPr>
        <w:pStyle w:val="949"/>
        <w:rPr>
          <w:rFonts w:hint="eastAsia"/>
          <w:color w:val="000000"/>
          <w:highlight w:val="none"/>
        </w:rPr>
      </w:pPr>
      <w:r>
        <w:rPr>
          <w:rFonts w:hint="eastAsia"/>
          <w:color w:val="000000"/>
          <w:highlight w:val="none"/>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rPr>
          <w:rFonts w:hint="eastAsia" w:ascii="黑体" w:hAnsi="黑体" w:eastAsia="黑体" w:cs="Times New Roman"/>
          <w:i w:val="0"/>
          <w:color w:val="000000"/>
          <w:sz w:val="32"/>
          <w:szCs w:val="32"/>
          <w:highlight w:val="none"/>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rPr>
          <w:rFonts w:ascii="宋体" w:hAnsi="宋体"/>
          <w:color w:val="000000"/>
          <w:sz w:val="24"/>
          <w:szCs w:val="24"/>
          <w:highlight w:val="none"/>
        </w:rPr>
      </w:pPr>
      <w:r>
        <w:rPr>
          <w:rFonts w:ascii="宋体" w:hAnsi="宋体"/>
          <w:color w:val="000000"/>
          <w:sz w:val="24"/>
          <w:szCs w:val="24"/>
          <w:highlight w:val="none"/>
        </w:rPr>
      </w:r>
      <w:r/>
    </w:p>
    <w:p>
      <w:pPr>
        <w:pStyle w:val="871"/>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磋商小组将启动异常低价投标审查机制，供应商应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磋商小组规定的合理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w:t>
      </w:r>
      <w:r>
        <w:rPr>
          <w:rFonts w:hint="eastAsia" w:ascii="宋体" w:hAnsi="宋体" w:eastAsia="宋体" w:cs="Times New Roman"/>
          <w:b/>
          <w:bCs/>
          <w:color w:val="000000"/>
          <w:sz w:val="24"/>
          <w:szCs w:val="24"/>
          <w:highlight w:val="none"/>
          <w:lang w:val="en-US" w:eastAsia="zh-CN"/>
        </w:rPr>
        <w:t xml:space="preserve">供应商不提供书面说明及证明材料，或者书面说明、证明材料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w:t>
      </w:r>
      <w:r>
        <w:rPr>
          <w:rFonts w:hint="eastAsia" w:ascii="宋体" w:hAnsi="宋体" w:eastAsia="宋体" w:cs="Times New Roman"/>
          <w:b/>
          <w:bCs/>
          <w:color w:val="000000"/>
          <w:sz w:val="24"/>
          <w:szCs w:val="24"/>
          <w:highlight w:val="none"/>
          <w:lang w:val="en-US" w:eastAsia="zh-CN"/>
        </w:rPr>
        <w:t xml:space="preserve">响应</w:t>
      </w:r>
      <w:r>
        <w:rPr>
          <w:rFonts w:hint="eastAsia" w:ascii="宋体" w:hAnsi="宋体" w:eastAsia="宋体" w:cs="Times New Roman"/>
          <w:b/>
          <w:bCs/>
          <w:color w:val="000000"/>
          <w:sz w:val="24"/>
          <w:szCs w:val="24"/>
          <w:highlight w:val="none"/>
          <w:lang w:val="zh-CN"/>
        </w:rPr>
        <w:t xml:space="preserve">处理。</w:t>
      </w:r>
      <w:r>
        <w:rPr>
          <w:rFonts w:hint="eastAsia" w:ascii="宋体" w:hAnsi="宋体" w:eastAsia="宋体" w:cs="Times New Roman"/>
          <w:b/>
          <w:bCs/>
          <w:i w:val="0"/>
          <w:color w:val="000000"/>
          <w:sz w:val="24"/>
          <w:szCs w:val="24"/>
          <w:highlight w:val="none"/>
          <w:u w:val="none"/>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六、磋商报价明细表</w:t>
      </w:r>
      <w:r>
        <w:rPr>
          <w:rFonts w:hint="eastAsia" w:ascii="黑体" w:hAnsi="黑体" w:eastAsia="黑体" w:cs="Times New Roman"/>
          <w:i w:val="0"/>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供应商名称：（加盖电子公章）</w:t>
      </w:r>
      <w:r>
        <w:rPr>
          <w:rFonts w:hint="eastAsia"/>
          <w:color w:val="000000"/>
          <w:sz w:val="24"/>
          <w:szCs w:val="24"/>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项目名称：</w:t>
      </w:r>
      <w:r>
        <w:rPr>
          <w:rFonts w:hint="eastAsia"/>
          <w:color w:val="000000"/>
          <w:sz w:val="24"/>
          <w:szCs w:val="24"/>
          <w:highlight w:val="none"/>
          <w:lang w:val="en-US" w:eastAsia="zh-CN"/>
        </w:rPr>
      </w:r>
      <w:r/>
    </w:p>
    <w:p>
      <w:pPr>
        <w:pStyle w:val="871"/>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项目编号：</w:t>
      </w:r>
      <w:r>
        <w:rPr>
          <w:rFonts w:hint="eastAsia"/>
          <w:color w:val="000000"/>
          <w:sz w:val="24"/>
          <w:szCs w:val="24"/>
          <w:highlight w:val="none"/>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序号</w:t>
            </w: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分项名称</w:t>
            </w: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color w:val="000000"/>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rPr>
                <w:rStyle w:val="881"/>
                <w:rFonts w:hint="eastAsia" w:ascii="宋体" w:hAnsi="宋体" w:eastAsia="宋体" w:cs="宋体"/>
                <w:b/>
                <w:bCs/>
                <w:i w:val="0"/>
                <w:iCs w:val="0"/>
                <w:color w:val="000000"/>
                <w:sz w:val="18"/>
                <w:szCs w:val="18"/>
                <w:highlight w:val="none"/>
                <w:u w:val="none"/>
                <w:lang w:val="en-US" w:eastAsia="zh-CN" w:bidi="ar-SA"/>
              </w:rPr>
            </w:r>
            <w:r/>
          </w:p>
        </w:tc>
      </w:tr>
      <w:tr>
        <w:trPr>
          <w:trHeight w:val="38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val="false"/>
          </w:tcPr>
          <w:p>
            <w:pPr>
              <w:pStyle w:val="871"/>
              <w:jc w:val="left"/>
              <w:keepLines w:val="0"/>
              <w:keepNext w:val="0"/>
              <w:widowControl/>
              <w:rPr>
                <w:rStyle w:val="881"/>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拟投入的人员不得低于9</w:t>
            </w:r>
            <w:r>
              <w:rPr>
                <w:rFonts w:hint="eastAsia" w:ascii="宋体" w:hAnsi="宋体" w:eastAsia="宋体" w:cs="宋体"/>
                <w:b/>
                <w:bCs/>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，人员工资不得低于南京市最低工资标准，供应商须在《磋商报价明细表》中按照采购需求中物业服务人员岗位分别填报员工工资，否则做无效响应处理。</w:t>
            </w:r>
            <w:r>
              <w:rPr>
                <w:rStyle w:val="881"/>
                <w:rFonts w:hint="eastAsia" w:ascii="Times New Roman" w:hAnsi="Times New Roman" w:eastAsia="宋体" w:cs="Times New Roman"/>
                <w:color w:val="000000"/>
                <w:sz w:val="21"/>
                <w:szCs w:val="21"/>
                <w:highlight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134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pStyle w:val="871"/>
              <w:jc w:val="left"/>
              <w:widowControl w:val="off"/>
              <w:rPr>
                <w:rFonts w:hint="eastAsia"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社保公积金</w:t>
            </w:r>
            <w:r>
              <w:rPr>
                <w:rFonts w:hint="eastAsia" w:ascii="宋体" w:hAnsi="宋体" w:eastAsia="宋体" w:cs="宋体"/>
                <w:b w:val="0"/>
                <w:bCs w:val="0"/>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highlight w:val="none"/>
                <w:u w:val="none"/>
                <w:lang w:val="en-US" w:eastAsia="zh-CN"/>
              </w:rPr>
            </w:r>
            <w:r/>
          </w:p>
          <w:p>
            <w:pPr>
              <w:pStyle w:val="871"/>
              <w:jc w:val="left"/>
              <w:keepLines w:val="0"/>
              <w:keepNext w:val="0"/>
              <w:widowControl/>
              <w:rPr>
                <w:rFonts w:hint="eastAsia"/>
                <w:color w:val="000000"/>
                <w:highlight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供应商为投入本项目服务人员缴纳社保和公积金的人数不得低于9</w:t>
            </w:r>
            <w:r>
              <w:rPr>
                <w:rFonts w:hint="eastAsia" w:ascii="宋体" w:hAnsi="宋体" w:eastAsia="宋体" w:cs="宋体"/>
                <w:b/>
                <w:bCs/>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（不包含享受社保公积金减免政策人员、退休返聘人员等）</w:t>
            </w:r>
            <w:r>
              <w:rPr>
                <w:rFonts w:hint="eastAsia"/>
                <w:color w:val="000000"/>
                <w:highlight w:val="none"/>
                <w:lang w:val="en-US" w:eastAsia="zh-CN"/>
              </w:rPr>
            </w:r>
            <w:r/>
          </w:p>
        </w:tc>
      </w:tr>
      <w:tr>
        <w:trPr>
          <w:trHeight w:val="41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2.1</w:t>
            </w:r>
            <w:r>
              <w:rPr>
                <w:rStyle w:val="881"/>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val="false"/>
          </w:tcPr>
          <w:p>
            <w:pPr>
              <w:pStyle w:val="871"/>
              <w:jc w:val="left"/>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5"/>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383"/>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Style w:val="881"/>
                <w:rFonts w:hint="eastAsia" w:ascii="宋体" w:hAnsi="宋体" w:cs="宋体"/>
                <w:b/>
                <w:bCs/>
                <w:i w:val="0"/>
                <w:iCs w:val="0"/>
                <w:color w:val="000000"/>
                <w:sz w:val="18"/>
                <w:szCs w:val="18"/>
                <w:highlight w:val="none"/>
                <w:u w:val="none"/>
                <w:lang w:val="en-US" w:eastAsia="zh-CN" w:bidi="ar-SA"/>
              </w:rPr>
              <w:t xml:space="preserve">2.2</w:t>
            </w:r>
            <w:r>
              <w:rPr>
                <w:rStyle w:val="881"/>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652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restart"/>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highlight w:val="none"/>
                <w:u w:val="none"/>
                <w:lang w:val="en-US" w:eastAsia="zh-CN"/>
              </w:rPr>
              <w:t xml:space="preserve">须测算在公积金报价中，</w:t>
            </w:r>
            <w:r>
              <w:rPr>
                <w:rFonts w:hint="eastAsia" w:ascii="宋体" w:hAnsi="宋体" w:eastAsia="宋体" w:cs="宋体"/>
                <w:i w:val="0"/>
                <w:iCs w:val="0"/>
                <w:color w:val="000000"/>
                <w:sz w:val="18"/>
                <w:szCs w:val="18"/>
                <w:highlight w:val="none"/>
                <w:u w:val="none"/>
                <w:lang w:val="en-US" w:eastAsia="zh-CN"/>
              </w:rPr>
              <w:t xml:space="preserve">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1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8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hint="eastAsia" w:ascii="宋体" w:hAnsi="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vMerge w:val="continue"/>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239"/>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Style w:val="881"/>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法定节假日人员加班费</w:t>
            </w:r>
            <w:r>
              <w:rPr>
                <w:rFonts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cs="宋体"/>
                <w:i w:val="0"/>
                <w:iCs w:val="0"/>
                <w:color w:val="000000"/>
                <w:sz w:val="18"/>
                <w:szCs w:val="18"/>
                <w:highlight w:val="none"/>
                <w:u w:val="none"/>
                <w:lang w:val="en-US" w:eastAsia="zh-CN" w:bidi="ar-SA"/>
              </w:rPr>
              <w:t xml:space="preserve">人数</w:t>
            </w:r>
            <w:r>
              <w:rPr>
                <w:rStyle w:val="881"/>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871"/>
              <w:jc w:val="center"/>
              <w:keepLines w:val="0"/>
              <w:keepNext w:val="0"/>
              <w:widowControl/>
              <w:rPr>
                <w:rStyle w:val="881"/>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type="textWrapping" w:clear="all"/>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881"/>
                <w:rFonts w:hint="eastAsia"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871"/>
              <w:jc w:val="center"/>
              <w:keepLines w:val="0"/>
              <w:keepNext w:val="0"/>
              <w:widowControl/>
              <w:rPr>
                <w:rStyle w:val="881"/>
                <w:rFonts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法定节假日天数</w:t>
            </w:r>
            <w:r>
              <w:rPr>
                <w:rStyle w:val="881"/>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871"/>
              <w:jc w:val="center"/>
              <w:keepLines w:val="0"/>
              <w:keepNext w:val="0"/>
              <w:widowControl/>
              <w:rPr>
                <w:rStyle w:val="881"/>
                <w:rFonts w:ascii="宋体" w:hAnsi="宋体" w:eastAsia="宋体" w:cs="宋体"/>
                <w:b w:val="0"/>
                <w:bCs w:val="0"/>
                <w:i w:val="0"/>
                <w:iCs w:val="0"/>
                <w:color w:val="000000"/>
                <w:sz w:val="18"/>
                <w:szCs w:val="18"/>
                <w:highlight w:val="none"/>
                <w:u w:val="none"/>
                <w:lang w:val="en-US" w:eastAsia="zh-CN" w:bidi="ar-SA"/>
              </w:rPr>
              <w:suppressLineNumbers w:val="0"/>
            </w:pPr>
            <w:r>
              <w:rPr>
                <w:rStyle w:val="881"/>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881"/>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71"/>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b w:val="0"/>
                <w:bCs w:val="0"/>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871"/>
              <w:jc w:val="left"/>
              <w:keepLines w:val="0"/>
              <w:keepNext w:val="0"/>
              <w:widowControl/>
              <w:rPr>
                <w:rStyle w:val="881"/>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highlight w:val="none"/>
                <w:u w:val="none"/>
                <w:lang w:val="en-US" w:eastAsia="zh-CN"/>
              </w:rPr>
              <w:t xml:space="preserve">6人</w:t>
            </w:r>
            <w:r>
              <w:rPr>
                <w:rFonts w:hint="eastAsia" w:ascii="宋体" w:hAnsi="宋体" w:eastAsia="宋体" w:cs="宋体"/>
                <w:i w:val="0"/>
                <w:iCs w:val="0"/>
                <w:color w:val="000000"/>
                <w:sz w:val="18"/>
                <w:szCs w:val="18"/>
                <w:highlight w:val="none"/>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81"/>
                <w:rFonts w:ascii="宋体" w:hAnsi="宋体" w:eastAsia="宋体" w:cs="宋体"/>
                <w:i w:val="0"/>
                <w:iCs w:val="0"/>
                <w:color w:val="000000"/>
                <w:sz w:val="18"/>
                <w:szCs w:val="18"/>
                <w:highlight w:val="none"/>
                <w:u w:val="none"/>
                <w:lang w:val="en-US" w:eastAsia="zh-CN"/>
              </w:rPr>
            </w:r>
            <w:r/>
          </w:p>
        </w:tc>
      </w:tr>
      <w:tr>
        <w:trPr>
          <w:trHeight w:val="517"/>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87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87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Borders>
              <w:left w:val="single" w:color="000000" w:sz="4" w:space="0"/>
            </w:tcBorders>
            <w:tcW w:w="302"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bidi="ar-SA"/>
              </w:rPr>
              <w:suppressLineNumbers w:val="0"/>
            </w:pPr>
            <w:r>
              <w:rPr>
                <w:rStyle w:val="881"/>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highlight w:val="none"/>
                <w:u w:val="none"/>
                <w:lang w:val="en-US" w:eastAsia="zh-CN"/>
              </w:rPr>
              <w:t xml:space="preserve">合同履行期内的法定节假日天数</w:t>
            </w:r>
            <w:r>
              <w:rPr>
                <w:rFonts w:hint="eastAsia" w:ascii="宋体" w:hAnsi="宋体" w:eastAsia="宋体" w:cs="宋体"/>
                <w:b/>
                <w:bCs/>
                <w:i w:val="0"/>
                <w:iCs w:val="0"/>
                <w:color w:val="000000"/>
                <w:sz w:val="18"/>
                <w:szCs w:val="18"/>
                <w:highlight w:val="none"/>
                <w:u w:val="none"/>
                <w:lang w:val="en-US" w:eastAsia="zh-CN"/>
              </w:rPr>
              <w:t xml:space="preserve">(13天）</w:t>
            </w:r>
            <w:r>
              <w:rPr>
                <w:rFonts w:hint="eastAsia" w:ascii="宋体" w:hAnsi="宋体" w:eastAsia="宋体" w:cs="宋体"/>
                <w:i w:val="0"/>
                <w:iCs w:val="0"/>
                <w:color w:val="000000"/>
                <w:sz w:val="18"/>
                <w:szCs w:val="18"/>
                <w:highlight w:val="none"/>
                <w:u w:val="none"/>
                <w:lang w:val="en-US" w:eastAsia="zh-CN"/>
              </w:rPr>
            </w:r>
            <w:r/>
          </w:p>
        </w:tc>
      </w:tr>
      <w:tr>
        <w:trPr>
          <w:trHeight w:val="517"/>
        </w:trPr>
        <w:tc>
          <w:tcPr>
            <w:tcBorders>
              <w:top w:val="single" w:color="000000" w:sz="4" w:space="0"/>
              <w:left w:val="single" w:color="000000" w:sz="4" w:space="0"/>
              <w:bottom w:val="single" w:color="000000" w:sz="4" w:space="0"/>
              <w:right w:val="single" w:color="000000" w:sz="4" w:space="0"/>
            </w:tcBorders>
            <w:tcW w:w="686" w:type="dxa"/>
            <w:vAlign w:val="center"/>
            <w:vMerge w:val="restart"/>
            <w:textDirection w:val="lrTb"/>
            <w:noWrap w:val="false"/>
          </w:tcPr>
          <w:p>
            <w:pPr>
              <w:pStyle w:val="871"/>
              <w:jc w:val="center"/>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color w:val="000000"/>
                <w:sz w:val="18"/>
                <w:szCs w:val="18"/>
                <w:highlight w:val="none"/>
              </w:rPr>
              <w:t xml:space="preserve">4</w:t>
            </w: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78" w:type="dxa"/>
            <w:vAlign w:val="center"/>
            <w:vMerge w:val="restart"/>
            <w:textDirection w:val="lrTb"/>
            <w:noWrap w:val="false"/>
          </w:tcPr>
          <w:p>
            <w:pPr>
              <w:pStyle w:val="871"/>
              <w:jc w:val="center"/>
              <w:widowControl/>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color w:val="000000"/>
                <w:sz w:val="18"/>
                <w:szCs w:val="18"/>
                <w:highlight w:val="none"/>
              </w:rPr>
              <w:t xml:space="preserve">周末加班费</w:t>
            </w:r>
            <w:r>
              <w:rPr>
                <w:rFonts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71"/>
              <w:jc w:val="center"/>
              <w:widowControl/>
              <w:rPr>
                <w:rStyle w:val="881"/>
                <w:rFonts w:ascii="宋体" w:hAnsi="宋体" w:eastAsia="宋体" w:cs="宋体"/>
                <w:i w:val="0"/>
                <w:iCs w:val="0"/>
                <w:color w:val="000000"/>
                <w:sz w:val="18"/>
                <w:szCs w:val="18"/>
                <w:highlight w:val="none"/>
                <w:u w:val="none"/>
                <w:lang w:val="en-US" w:eastAsia="zh-CN" w:bidi="ar-SA"/>
              </w:rPr>
            </w:pPr>
            <w:r>
              <w:rPr>
                <w:rFonts w:hint="eastAsia" w:ascii="宋体" w:hAnsi="宋体" w:cs="宋体"/>
                <w:color w:val="000000"/>
                <w:sz w:val="18"/>
                <w:szCs w:val="18"/>
                <w:highlight w:val="none"/>
              </w:rPr>
              <w:t xml:space="preserve">人数（人/周）</w:t>
            </w:r>
            <w:r>
              <w:rPr>
                <w:rStyle w:val="881"/>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71"/>
              <w:jc w:val="center"/>
              <w:widowControl/>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color w:val="000000"/>
                <w:sz w:val="18"/>
                <w:szCs w:val="18"/>
                <w:highlight w:val="none"/>
              </w:rPr>
              <w:t xml:space="preserve">人员工资</w:t>
            </w:r>
            <w:r>
              <w:rPr>
                <w:rFonts w:hint="eastAsia" w:ascii="宋体" w:hAnsi="宋体" w:cs="宋体"/>
                <w:color w:val="000000"/>
                <w:sz w:val="18"/>
                <w:szCs w:val="18"/>
                <w:highlight w:val="none"/>
              </w:rPr>
              <w:br w:type="textWrapping" w:clear="all"/>
            </w:r>
            <w:r>
              <w:rPr>
                <w:rFonts w:hint="eastAsia" w:ascii="宋体" w:hAnsi="宋体" w:cs="宋体"/>
                <w:color w:val="000000"/>
                <w:sz w:val="18"/>
                <w:szCs w:val="18"/>
                <w:highlight w:val="none"/>
              </w:rPr>
              <w:t xml:space="preserve">（元/人*月）</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71"/>
              <w:jc w:val="center"/>
              <w:widowControl/>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color w:val="000000"/>
                <w:sz w:val="18"/>
                <w:szCs w:val="18"/>
                <w:highlight w:val="none"/>
              </w:rPr>
              <w:t xml:space="preserve">周末加班周数</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71"/>
              <w:jc w:val="center"/>
              <w:widowControl/>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color w:val="000000"/>
                <w:sz w:val="18"/>
                <w:szCs w:val="18"/>
                <w:highlight w:val="none"/>
              </w:rPr>
              <w:t xml:space="preserve">分项小计（元）</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71"/>
              <w:jc w:val="center"/>
              <w:widowControl/>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color w:val="000000"/>
                <w:sz w:val="18"/>
                <w:szCs w:val="18"/>
                <w:highlight w:val="none"/>
              </w:rPr>
              <w:t xml:space="preserve">费用计算公式</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71"/>
              <w:jc w:val="left"/>
              <w:widowControl/>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color w:val="000000"/>
                <w:sz w:val="18"/>
                <w:szCs w:val="18"/>
                <w:highlight w:val="none"/>
              </w:rPr>
              <w:t xml:space="preserve">周末安排劳动者工作的，支付不低于正常工资的百分之二百的工资报酬。本项目物周末在岗人数不少于</w:t>
            </w:r>
            <w:r>
              <w:rPr>
                <w:rFonts w:ascii="宋体" w:hAnsi="宋体" w:cs="宋体"/>
                <w:b/>
                <w:bCs/>
                <w:color w:val="000000"/>
                <w:sz w:val="18"/>
                <w:szCs w:val="18"/>
                <w:highlight w:val="none"/>
              </w:rPr>
              <w:t xml:space="preserve">6</w:t>
            </w:r>
            <w:r>
              <w:rPr>
                <w:rFonts w:hint="eastAsia" w:ascii="宋体" w:hAnsi="宋体" w:cs="宋体"/>
                <w:b/>
                <w:bCs/>
                <w:color w:val="000000"/>
                <w:sz w:val="18"/>
                <w:szCs w:val="18"/>
                <w:highlight w:val="none"/>
              </w:rPr>
              <w:t xml:space="preserve">人/周</w:t>
            </w:r>
            <w:r>
              <w:rPr>
                <w:rFonts w:hint="eastAsia" w:ascii="宋体" w:hAnsi="宋体" w:cs="宋体"/>
                <w:color w:val="000000"/>
                <w:sz w:val="18"/>
                <w:szCs w:val="18"/>
                <w:highlight w:val="none"/>
              </w:rPr>
              <w:t xml:space="preserve">（周六在岗</w:t>
            </w:r>
            <w:r>
              <w:rPr>
                <w:rFonts w:ascii="宋体" w:hAnsi="宋体" w:cs="宋体"/>
                <w:color w:val="000000"/>
                <w:sz w:val="18"/>
                <w:szCs w:val="18"/>
                <w:highlight w:val="none"/>
              </w:rPr>
              <w:t xml:space="preserve">3</w:t>
            </w:r>
            <w:r>
              <w:rPr>
                <w:rFonts w:hint="eastAsia" w:ascii="宋体" w:hAnsi="宋体" w:cs="宋体"/>
                <w:color w:val="000000"/>
                <w:sz w:val="18"/>
                <w:szCs w:val="18"/>
                <w:highlight w:val="none"/>
              </w:rPr>
              <w:t xml:space="preserve">人，周日在岗</w:t>
            </w:r>
            <w:r>
              <w:rPr>
                <w:rFonts w:ascii="宋体" w:hAnsi="宋体" w:cs="宋体"/>
                <w:color w:val="000000"/>
                <w:sz w:val="18"/>
                <w:szCs w:val="18"/>
                <w:highlight w:val="none"/>
              </w:rPr>
              <w:t xml:space="preserve">3</w:t>
            </w:r>
            <w:r>
              <w:rPr>
                <w:rFonts w:hint="eastAsia" w:ascii="宋体" w:hAnsi="宋体" w:cs="宋体"/>
                <w:color w:val="000000"/>
                <w:sz w:val="18"/>
                <w:szCs w:val="18"/>
                <w:highlight w:val="none"/>
              </w:rPr>
              <w:t xml:space="preserve">人），报价中的“周末加班费”不得低于上述要求，并按照本项目合同履行期内的周末加班天数进行测算，否则做无效响应处理。</w:t>
            </w:r>
            <w:r>
              <w:rPr>
                <w:rFonts w:hint="eastAsia" w:ascii="宋体" w:hAnsi="宋体" w:eastAsia="宋体" w:cs="宋体"/>
                <w:i w:val="0"/>
                <w:iCs w:val="0"/>
                <w:color w:val="000000"/>
                <w:sz w:val="18"/>
                <w:szCs w:val="18"/>
                <w:highlight w:val="none"/>
                <w:u w:val="none"/>
                <w:lang w:val="en-US" w:eastAsia="zh-CN"/>
              </w:rPr>
            </w:r>
            <w:r/>
          </w:p>
        </w:tc>
      </w:tr>
      <w:tr>
        <w:trPr>
          <w:trHeight w:val="517"/>
        </w:trPr>
        <w:tc>
          <w:tcPr>
            <w:tcBorders>
              <w:top w:val="single" w:color="000000" w:sz="4" w:space="0"/>
              <w:left w:val="single" w:color="000000" w:sz="4" w:space="0"/>
              <w:bottom w:val="single" w:color="000000" w:sz="4" w:space="0"/>
              <w:right w:val="single" w:color="000000" w:sz="4" w:space="0"/>
            </w:tcBorders>
            <w:tcW w:w="686" w:type="dxa"/>
            <w:vAlign w:val="center"/>
            <w:vMerge w:val="continue"/>
            <w:textDirection w:val="lrTb"/>
            <w:noWrap w:val="false"/>
          </w:tcPr>
          <w:p>
            <w:pPr>
              <w:pStyle w:val="871"/>
              <w:jc w:val="center"/>
              <w:widowControl/>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78" w:type="dxa"/>
            <w:vAlign w:val="center"/>
            <w:vMerge w:val="continue"/>
            <w:textDirection w:val="lrTb"/>
            <w:noWrap w:val="false"/>
          </w:tcPr>
          <w:p>
            <w:pPr>
              <w:pStyle w:val="871"/>
              <w:jc w:val="center"/>
              <w:widowControl/>
              <w:rPr>
                <w:rFonts w:ascii="宋体" w:hAnsi="宋体" w:eastAsia="宋体" w:cs="宋体"/>
                <w:b/>
                <w:bCs/>
                <w:i w:val="0"/>
                <w:iCs w:val="0"/>
                <w:color w:val="000000"/>
                <w:sz w:val="18"/>
                <w:szCs w:val="18"/>
                <w:highlight w:val="none"/>
                <w:u w:val="none"/>
                <w:lang w:val="en-US" w:eastAsia="zh-CN"/>
              </w:rPr>
            </w:pPr>
            <w:r>
              <w:rPr>
                <w:rFonts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71"/>
              <w:jc w:val="center"/>
              <w:widowControl/>
              <w:rPr>
                <w:rStyle w:val="881"/>
                <w:rFonts w:ascii="宋体" w:hAnsi="宋体" w:eastAsia="宋体" w:cs="宋体"/>
                <w:i w:val="0"/>
                <w:iCs w:val="0"/>
                <w:color w:val="000000"/>
                <w:sz w:val="18"/>
                <w:szCs w:val="18"/>
                <w:highlight w:val="none"/>
                <w:u w:val="none"/>
                <w:lang w:val="en-US" w:eastAsia="zh-CN" w:bidi="ar-SA"/>
              </w:rPr>
            </w:pPr>
            <w:r>
              <w:rPr>
                <w:rStyle w:val="881"/>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71"/>
              <w:jc w:val="center"/>
              <w:widowControl/>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71"/>
              <w:jc w:val="center"/>
              <w:widowControl/>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pStyle w:val="871"/>
              <w:jc w:val="center"/>
              <w:widowControl/>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pStyle w:val="871"/>
              <w:jc w:val="left"/>
              <w:widowControl/>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3148" w:type="dxa"/>
            <w:vAlign w:val="center"/>
            <w:textDirection w:val="lrTb"/>
            <w:noWrap w:val="false"/>
          </w:tcPr>
          <w:p>
            <w:pPr>
              <w:pStyle w:val="871"/>
              <w:jc w:val="left"/>
              <w:widowControl/>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color w:val="000000"/>
                <w:sz w:val="18"/>
                <w:szCs w:val="18"/>
                <w:highlight w:val="none"/>
                <w:lang w:bidi="en-US"/>
              </w:rPr>
              <w:t xml:space="preserve">参考计算公式：人员工资÷21.75天（平均月计薪天数）×2倍×</w:t>
            </w:r>
            <w:r>
              <w:rPr>
                <w:rFonts w:hint="eastAsia" w:ascii="宋体" w:hAnsi="宋体" w:cs="宋体"/>
                <w:color w:val="000000"/>
                <w:sz w:val="18"/>
                <w:szCs w:val="18"/>
                <w:highlight w:val="none"/>
                <w:lang w:val="en-US" w:eastAsia="zh-CN" w:bidi="en-US"/>
              </w:rPr>
              <w:t xml:space="preserve">6</w:t>
            </w:r>
            <w:r>
              <w:rPr>
                <w:rFonts w:hint="eastAsia" w:ascii="宋体" w:hAnsi="宋体" w:cs="宋体"/>
                <w:color w:val="000000"/>
                <w:sz w:val="18"/>
                <w:szCs w:val="18"/>
                <w:highlight w:val="none"/>
                <w:lang w:bidi="en-US"/>
              </w:rPr>
              <w:t xml:space="preserve">（人/周）×52（周/年）</w:t>
            </w:r>
            <w:r>
              <w:rPr>
                <w:rFonts w:hint="eastAsia" w:ascii="宋体" w:hAnsi="宋体" w:eastAsia="宋体" w:cs="宋体"/>
                <w:i w:val="0"/>
                <w:iCs w:val="0"/>
                <w:color w:val="000000"/>
                <w:sz w:val="18"/>
                <w:szCs w:val="18"/>
                <w:highlight w:val="none"/>
                <w:u w:val="none"/>
                <w:lang w:val="en-US"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5</w:t>
            </w:r>
            <w:r>
              <w:rPr>
                <w:rStyle w:val="881"/>
                <w:rFonts w:ascii="宋体" w:hAnsi="宋体" w:eastAsia="宋体" w:cs="宋体"/>
                <w:i w:val="0"/>
                <w:iCs w:val="0"/>
                <w:color w:val="000000"/>
                <w:sz w:val="18"/>
                <w:szCs w:val="18"/>
                <w:highlight w:val="none"/>
                <w:u w:val="none"/>
                <w:lang w:val="en-US" w:eastAsia="zh-CN"/>
              </w:rPr>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其他待遇费用</w:t>
            </w:r>
            <w:r>
              <w:rPr>
                <w:rStyle w:val="881"/>
                <w:rFonts w:hint="eastAsia" w:ascii="宋体" w:hAnsi="宋体" w:eastAsia="宋体" w:cs="宋体"/>
                <w:i w:val="0"/>
                <w:iCs w:val="0"/>
                <w:color w:val="000000"/>
                <w:sz w:val="18"/>
                <w:szCs w:val="18"/>
                <w:highlight w:val="none"/>
                <w:u w:val="none"/>
                <w:lang w:val="en-US" w:eastAsia="zh-CN"/>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人员福利</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国家强制性要求缴纳的或员工必须享有的福利待遇。</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行政办公费</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办公用品费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培训费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交通费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通讯费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服装费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871"/>
              <w:jc w:val="both"/>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7</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7"/>
            <w:tcBorders>
              <w:top w:val="single" w:color="000000" w:sz="4" w:space="0"/>
              <w:left w:val="single" w:color="000000" w:sz="4" w:space="0"/>
              <w:bottom w:val="single" w:color="000000" w:sz="4" w:space="0"/>
              <w:right w:val="single" w:color="000000" w:sz="4" w:space="0"/>
            </w:tcBorders>
            <w:tcW w:w="9670" w:type="dxa"/>
            <w:vAlign w:val="center"/>
            <w:textDirection w:val="lrTb"/>
            <w:noWrap w:val="false"/>
          </w:tcPr>
          <w:p>
            <w:pPr>
              <w:pStyle w:val="871"/>
              <w:jc w:val="left"/>
              <w:widowControl w:val="off"/>
              <w:rPr>
                <w:rStyle w:val="88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工具耗材及物资装备折旧费</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t xml:space="preserve">（1）</w:t>
            </w:r>
            <w:r>
              <w:rPr>
                <w:rStyle w:val="881"/>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清洁耗材费</w:t>
            </w:r>
            <w:r>
              <w:rPr>
                <w:rStyle w:val="881"/>
                <w:rFonts w:hint="eastAsia" w:ascii="宋体" w:hAnsi="宋体" w:eastAsia="宋体" w:cs="宋体"/>
                <w:i w:val="0"/>
                <w:iCs w:val="0"/>
                <w:color w:val="000000"/>
                <w:sz w:val="18"/>
                <w:szCs w:val="18"/>
                <w:highlight w:val="none"/>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清洁耗材包括但不限于：扫把、地推、垃圾袋、抽纸、洗手液、厕所卷纸、消毒液、洁厕灵等。</w:t>
            </w:r>
            <w:r>
              <w:rPr>
                <w:rFonts w:hint="eastAsia" w:ascii="宋体" w:hAnsi="宋体" w:eastAsia="宋体" w:cs="宋体"/>
                <w:b w:val="0"/>
                <w:bCs w:val="0"/>
                <w:i w:val="0"/>
                <w:iCs w:val="0"/>
                <w:color w:val="000000"/>
                <w:sz w:val="18"/>
                <w:szCs w:val="18"/>
                <w:highlight w:val="none"/>
                <w:u w:val="none"/>
                <w:lang w:val="en-US" w:eastAsia="zh-CN" w:bidi="ar-SA"/>
              </w:rPr>
              <w:t xml:space="preserve">供应商自行测算考虑到报价中。</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物资装备折旧费</w:t>
            </w:r>
            <w:r>
              <w:rPr>
                <w:rStyle w:val="881"/>
                <w:rFonts w:hint="eastAsia" w:ascii="宋体" w:hAnsi="宋体" w:eastAsia="宋体" w:cs="宋体"/>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871"/>
              <w:jc w:val="center"/>
              <w:widowControl w:val="off"/>
              <w:rPr>
                <w:rStyle w:val="881"/>
                <w:rFonts w:hint="eastAsia" w:ascii="宋体" w:hAnsi="宋体" w:eastAsia="宋体" w:cs="宋体"/>
                <w:i w:val="0"/>
                <w:iCs w:val="0"/>
                <w:color w:val="000000"/>
                <w:sz w:val="18"/>
                <w:szCs w:val="18"/>
                <w:highlight w:val="none"/>
                <w:u w:val="none"/>
                <w:lang w:val="en-US" w:eastAsia="zh-CN" w:bidi="ar-SA"/>
              </w:rPr>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8</w:t>
            </w:r>
            <w:r>
              <w:rPr>
                <w:rStyle w:val="881"/>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管理费</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val="false"/>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9</w:t>
            </w:r>
            <w:r>
              <w:rPr>
                <w:rStyle w:val="88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利润</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871"/>
              <w:jc w:val="both"/>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Style w:val="881"/>
                <w:rFonts w:hint="eastAsia" w:ascii="宋体" w:hAnsi="宋体" w:eastAsia="宋体" w:cs="宋体"/>
                <w:i w:val="0"/>
                <w:iCs w:val="0"/>
                <w:color w:val="000000"/>
                <w:sz w:val="18"/>
                <w:szCs w:val="18"/>
                <w:highlight w:val="none"/>
                <w:u w:val="none"/>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10</w:t>
            </w:r>
            <w:r>
              <w:rPr>
                <w:rStyle w:val="881"/>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法定税费</w:t>
            </w:r>
            <w:r>
              <w:rPr>
                <w:rStyle w:val="881"/>
                <w:rFonts w:hint="eastAsia" w:ascii="宋体" w:hAnsi="宋体" w:eastAsia="宋体" w:cs="宋体"/>
                <w:b/>
                <w:bCs/>
                <w:i w:val="0"/>
                <w:iCs w:val="0"/>
                <w:color w:val="000000"/>
                <w:sz w:val="18"/>
                <w:szCs w:val="18"/>
                <w:highlight w:val="none"/>
                <w:u w:val="none"/>
                <w:lang w:val="en-US" w:eastAsia="zh-CN" w:bidi="ar-SA"/>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tcPr>
          <w:p>
            <w:pPr>
              <w:pStyle w:val="871"/>
              <w:jc w:val="left"/>
              <w:keepLines w:val="0"/>
              <w:keepNext w:val="0"/>
              <w:widowControl/>
              <w:rPr>
                <w:rFonts w:ascii="宋体" w:hAnsi="宋体" w:eastAsia="宋体" w:cs="宋体"/>
                <w:b w:val="0"/>
                <w:bCs w:val="0"/>
                <w:i w:val="0"/>
                <w:iCs w:val="0"/>
                <w:color w:val="000000"/>
                <w:sz w:val="18"/>
                <w:szCs w:val="18"/>
                <w:highlight w:val="none"/>
                <w:u w:val="none"/>
                <w:lang w:val="en-US" w:eastAsia="zh-CN"/>
              </w:rPr>
              <w:suppressLineNumbers w:val="0"/>
            </w:pPr>
            <w:r>
              <w:rPr>
                <w:rStyle w:val="881"/>
                <w:rFonts w:hint="eastAsia" w:ascii="宋体" w:hAnsi="宋体" w:cs="宋体"/>
                <w:i w:val="0"/>
                <w:iCs w:val="0"/>
                <w:color w:val="000000"/>
                <w:sz w:val="18"/>
                <w:szCs w:val="18"/>
                <w:highlight w:val="none"/>
                <w:u w:val="none"/>
                <w:lang w:val="en-US" w:eastAsia="zh-CN" w:bidi="ar-SA"/>
              </w:rPr>
              <w:t xml:space="preserve">（须填报税率、计算公式）</w:t>
            </w:r>
            <w:r>
              <w:rPr>
                <w:rFonts w:ascii="宋体" w:hAnsi="宋体" w:eastAsia="宋体" w:cs="宋体"/>
                <w:b w:val="0"/>
                <w:bCs w:val="0"/>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871"/>
              <w:jc w:val="left"/>
              <w:keepLines w:val="0"/>
              <w:keepNext w:val="0"/>
              <w:widowControl/>
              <w:rPr>
                <w:rStyle w:val="88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供应商应依法缴纳税费。</w:t>
            </w:r>
            <w:r>
              <w:rPr>
                <w:rStyle w:val="881"/>
                <w:rFonts w:hint="eastAsia" w:ascii="宋体" w:hAnsi="宋体" w:eastAsia="宋体" w:cs="宋体"/>
                <w:i w:val="0"/>
                <w:iCs w:val="0"/>
                <w:color w:val="000000"/>
                <w:sz w:val="18"/>
                <w:szCs w:val="18"/>
                <w:highlight w:val="none"/>
                <w:u w:val="none"/>
                <w:lang w:val="en-US" w:eastAsia="zh-CN" w:bidi="ar-SA"/>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11</w:t>
            </w:r>
            <w:r>
              <w:rPr>
                <w:rStyle w:val="881"/>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Style w:val="881"/>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其他费用</w:t>
            </w:r>
            <w:r>
              <w:rPr>
                <w:rStyle w:val="881"/>
                <w:rFonts w:ascii="宋体" w:hAnsi="宋体" w:eastAsia="宋体" w:cs="宋体"/>
                <w:b/>
                <w:bCs/>
                <w:i w:val="0"/>
                <w:iCs w:val="0"/>
                <w:color w:val="000000"/>
                <w:sz w:val="18"/>
                <w:szCs w:val="18"/>
                <w:highlight w:val="none"/>
                <w:u w:val="none"/>
                <w:lang w:val="en-US" w:eastAsia="zh-CN"/>
              </w:rPr>
            </w:r>
            <w:r/>
          </w:p>
        </w:tc>
        <w:tc>
          <w:tcPr>
            <w:gridSpan w:val="5"/>
            <w:tcBorders>
              <w:top w:val="single" w:color="000000" w:sz="4" w:space="0"/>
              <w:left w:val="single" w:color="000000" w:sz="4" w:space="0"/>
              <w:bottom w:val="single" w:color="000000" w:sz="4" w:space="0"/>
              <w:right w:val="single" w:color="000000" w:sz="4" w:space="0"/>
            </w:tcBorders>
            <w:tcW w:w="4944" w:type="dxa"/>
            <w:vAlign w:val="center"/>
            <w:textDirection w:val="lrTb"/>
            <w:noWrap/>
          </w:tcPr>
          <w:p>
            <w:pPr>
              <w:pStyle w:val="871"/>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9" w:type="dxa"/>
            <w:vAlign w:val="center"/>
            <w:textDirection w:val="lrTb"/>
            <w:noWrap/>
          </w:tcPr>
          <w:p>
            <w:pPr>
              <w:pStyle w:val="871"/>
              <w:jc w:val="left"/>
              <w:keepLines w:val="0"/>
              <w:keepNext w:val="0"/>
              <w:widowControl/>
              <w:rPr>
                <w:rStyle w:val="881"/>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供应商认为可能发生的其他费用。</w:t>
            </w:r>
            <w:r>
              <w:rPr>
                <w:rStyle w:val="881"/>
                <w:rFonts w:hint="eastAsia" w:ascii="宋体" w:hAnsi="宋体" w:eastAsia="宋体" w:cs="宋体"/>
                <w:b/>
                <w:bCs/>
                <w:i w:val="0"/>
                <w:iCs w:val="0"/>
                <w:color w:val="000000"/>
                <w:sz w:val="18"/>
                <w:szCs w:val="18"/>
                <w:highlight w:val="none"/>
                <w:u w:val="none"/>
                <w:lang w:val="en-US" w:eastAsia="zh-CN"/>
              </w:rPr>
            </w:r>
            <w:r/>
          </w:p>
        </w:tc>
      </w:tr>
      <w:tr>
        <w:trPr>
          <w:trHeight w:val="54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871"/>
              <w:jc w:val="center"/>
              <w:widowControl w:val="off"/>
              <w:rPr>
                <w:rStyle w:val="88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12</w:t>
            </w:r>
            <w:r>
              <w:rPr>
                <w:rStyle w:val="881"/>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71"/>
              <w:jc w:val="center"/>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总价（元）</w:t>
            </w:r>
            <w:r>
              <w:rPr>
                <w:rFonts w:hint="eastAsia" w:ascii="宋体" w:hAnsi="宋体" w:eastAsia="宋体" w:cs="宋体"/>
                <w:b/>
                <w:bCs/>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092" w:type="dxa"/>
            <w:vAlign w:val="center"/>
            <w:textDirection w:val="lrTb"/>
            <w:noWrap w:val="false"/>
          </w:tcPr>
          <w:p>
            <w:pPr>
              <w:pStyle w:val="871"/>
              <w:jc w:val="center"/>
              <w:widowControl w:val="off"/>
              <w:rPr>
                <w:rStyle w:val="881"/>
                <w:rFonts w:hint="eastAsia" w:ascii="宋体" w:hAnsi="宋体" w:eastAsia="宋体" w:cs="宋体"/>
                <w:b/>
                <w:bCs/>
                <w:i w:val="0"/>
                <w:iCs w:val="0"/>
                <w:color w:val="000000"/>
                <w:sz w:val="18"/>
                <w:szCs w:val="18"/>
                <w:highlight w:val="none"/>
                <w:u w:val="none"/>
                <w:lang w:val="en-US" w:eastAsia="zh-CN" w:bidi="ar-SA"/>
              </w:rPr>
            </w:pPr>
            <w:r>
              <w:rPr>
                <w:rStyle w:val="881"/>
                <w:rFonts w:hint="eastAsia" w:ascii="宋体" w:hAnsi="宋体" w:eastAsia="宋体" w:cs="宋体"/>
                <w:b/>
                <w:bCs/>
                <w:i w:val="0"/>
                <w:iCs w:val="0"/>
                <w:color w:val="000000"/>
                <w:sz w:val="18"/>
                <w:szCs w:val="18"/>
                <w:highlight w:val="none"/>
                <w:u w:val="none"/>
                <w:lang w:val="en-US" w:eastAsia="zh-CN" w:bidi="ar-SA"/>
              </w:rPr>
            </w:r>
            <w:r/>
          </w:p>
        </w:tc>
      </w:tr>
      <w:tr>
        <w:trPr>
          <w:trHeight w:val="881"/>
        </w:trPr>
        <w:tc>
          <w:tcPr>
            <w:gridSpan w:val="8"/>
            <w:tcBorders>
              <w:top w:val="single" w:color="000000" w:sz="4" w:space="0"/>
              <w:left w:val="single" w:color="000000" w:sz="4" w:space="0"/>
              <w:bottom w:val="single" w:color="000000" w:sz="4" w:space="0"/>
              <w:right w:val="single" w:color="000000" w:sz="4" w:space="0"/>
            </w:tcBorders>
            <w:tcW w:w="10356" w:type="dxa"/>
            <w:vAlign w:val="center"/>
            <w:textDirection w:val="lrTb"/>
            <w:noWrap w:val="false"/>
          </w:tcPr>
          <w:p>
            <w:pPr>
              <w:pStyle w:val="871"/>
              <w:jc w:val="left"/>
              <w:widowControl w:val="off"/>
              <w:rPr>
                <w:rStyle w:val="88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18"/>
                <w:szCs w:val="18"/>
                <w:highlight w:val="none"/>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4</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《磋商报价明细表》“总</w:t>
            </w:r>
            <w:r>
              <w:rPr>
                <w:rFonts w:hint="eastAsia" w:ascii="宋体" w:hAnsi="宋体" w:eastAsia="宋体" w:cs="宋体"/>
                <w:b/>
                <w:bCs/>
                <w:i w:val="0"/>
                <w:iCs w:val="0"/>
                <w:color w:val="000000"/>
                <w:sz w:val="18"/>
                <w:szCs w:val="18"/>
                <w:highlight w:val="none"/>
                <w:u w:val="none"/>
                <w:lang w:val="en-US" w:eastAsia="zh-CN" w:bidi="ar"/>
              </w:rPr>
              <w:t xml:space="preserve">价</w:t>
            </w:r>
            <w:r>
              <w:rPr>
                <w:rFonts w:hint="eastAsia" w:ascii="宋体" w:hAnsi="宋体" w:eastAsia="宋体" w:cs="宋体"/>
                <w:b/>
                <w:bCs/>
                <w:color w:val="000000"/>
                <w:sz w:val="18"/>
                <w:szCs w:val="18"/>
                <w:highlight w:val="none"/>
                <w:u w:val="none"/>
                <w:lang w:val="en-US" w:eastAsia="zh-CN"/>
              </w:rPr>
              <w:t xml:space="preserve">”应当与《磋商报价表》中“总报价”一致。（5）此表中所有数值保留小数点后两位进行计算。</w:t>
            </w:r>
            <w:r>
              <w:rPr>
                <w:rStyle w:val="881"/>
                <w:rFonts w:ascii="宋体" w:hAnsi="宋体" w:eastAsia="宋体" w:cs="宋体"/>
                <w:b/>
                <w:bCs/>
                <w:i w:val="0"/>
                <w:iCs w:val="0"/>
                <w:color w:val="000000"/>
                <w:sz w:val="18"/>
                <w:szCs w:val="18"/>
                <w:highlight w:val="none"/>
                <w:u w:val="none"/>
                <w:lang w:val="en-US" w:eastAsia="zh-CN" w:bidi="ar-SA"/>
              </w:rPr>
            </w:r>
            <w:r/>
          </w:p>
        </w:tc>
      </w:tr>
    </w:tbl>
    <w:p>
      <w:pPr>
        <w:pStyle w:val="871"/>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71"/>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871"/>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000000"/>
          <w:sz w:val="21"/>
          <w:szCs w:val="21"/>
          <w:highlight w:val="none"/>
          <w:lang w:val="en-US" w:eastAsia="zh-CN"/>
        </w:rPr>
        <w:t xml:space="preserve">法律法规或政策文件</w:t>
      </w:r>
      <w:r>
        <w:rPr>
          <w:rFonts w:hint="eastAsia" w:ascii="宋体" w:hAnsi="宋体" w:cs="宋体"/>
          <w:b/>
          <w:bCs/>
          <w:color w:val="000000"/>
          <w:sz w:val="21"/>
          <w:szCs w:val="21"/>
          <w:highlight w:val="none"/>
          <w:lang w:val="en-US" w:eastAsia="zh-CN"/>
        </w:rPr>
        <w:t xml:space="preserve">有</w:t>
      </w:r>
      <w:r>
        <w:rPr>
          <w:rFonts w:hint="eastAsia" w:ascii="宋体" w:hAnsi="宋体" w:eastAsia="宋体" w:cs="宋体"/>
          <w:b/>
          <w:bCs/>
          <w:color w:val="000000"/>
          <w:sz w:val="21"/>
          <w:szCs w:val="21"/>
          <w:highlight w:val="none"/>
          <w:lang w:val="en-US" w:eastAsia="zh-CN"/>
        </w:rPr>
        <w:t xml:space="preserve">更新或另有规定的，</w:t>
      </w:r>
      <w:r>
        <w:rPr>
          <w:rFonts w:hint="eastAsia" w:ascii="宋体" w:hAnsi="宋体" w:cs="宋体"/>
          <w:b/>
          <w:bCs/>
          <w:color w:val="000000"/>
          <w:sz w:val="21"/>
          <w:szCs w:val="21"/>
          <w:highlight w:val="none"/>
          <w:lang w:val="en-US" w:eastAsia="zh-CN"/>
        </w:rPr>
        <w:t xml:space="preserve">从其规定</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71"/>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表1：最低工资标准、社会保险及公积金（参考）</w:t>
      </w:r>
      <w:r>
        <w:rPr>
          <w:rFonts w:hint="eastAsia" w:ascii="宋体" w:hAnsi="宋体" w:eastAsia="宋体" w:cs="宋体"/>
          <w:color w:val="000000"/>
          <w:sz w:val="24"/>
          <w:szCs w:val="24"/>
          <w:highlight w:val="none"/>
          <w:lang w:val="en-US" w:eastAsia="zh-CN"/>
        </w:rPr>
      </w:r>
      <w:r/>
    </w:p>
    <w:tbl>
      <w:tblPr>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488"/>
        <w:gridCol w:w="1553"/>
      </w:tblGrid>
      <w:tr>
        <w:trPr>
          <w:trHeight w:val="597" w:hRule="exact"/>
        </w:trPr>
        <w:tc>
          <w:tcPr>
            <w:tcW w:w="736"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81"/>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81"/>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81"/>
                <w:rFonts w:hint="eastAsia" w:ascii="宋体" w:hAnsi="宋体" w:eastAsia="宋体" w:cs="宋体"/>
                <w:b/>
                <w:bCs/>
                <w:i w:val="0"/>
                <w:iCs w:val="0"/>
                <w:color w:val="000000"/>
                <w:sz w:val="21"/>
                <w:szCs w:val="21"/>
                <w:highlight w:val="none"/>
                <w:u w:val="none"/>
                <w:lang w:val="en-US" w:eastAsia="zh-CN"/>
              </w:rPr>
            </w:r>
            <w:r/>
          </w:p>
        </w:tc>
        <w:tc>
          <w:tcPr>
            <w:tcW w:w="1488"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81"/>
                <w:rFonts w:hint="eastAsia" w:ascii="宋体" w:hAnsi="宋体" w:eastAsia="宋体" w:cs="宋体"/>
                <w:b/>
                <w:bCs/>
                <w:i w:val="0"/>
                <w:iCs w:val="0"/>
                <w:color w:val="000000"/>
                <w:sz w:val="21"/>
                <w:szCs w:val="21"/>
                <w:highlight w:val="none"/>
                <w:u w:val="none"/>
                <w:lang w:val="en-US" w:eastAsia="zh-CN"/>
              </w:rPr>
            </w:r>
            <w:r/>
          </w:p>
        </w:tc>
        <w:tc>
          <w:tcPr>
            <w:tcW w:w="1553" w:type="dxa"/>
            <w:vAlign w:val="center"/>
            <w:textDirection w:val="lrTb"/>
            <w:noWrap/>
          </w:tcPr>
          <w:p>
            <w:pPr>
              <w:pStyle w:val="871"/>
              <w:jc w:val="center"/>
              <w:keepLines w:val="0"/>
              <w:keepNext w:val="0"/>
              <w:pageBreakBefore w:val="0"/>
              <w:spacing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81"/>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8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88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81"/>
                <w:rFonts w:hint="eastAsia" w:ascii="宋体" w:hAnsi="宋体" w:eastAsia="宋体" w:cs="宋体"/>
                <w:color w:val="000000"/>
                <w:sz w:val="21"/>
                <w:szCs w:val="21"/>
                <w:highlight w:val="none"/>
                <w:vertAlign w:val="baseline"/>
                <w:lang w:val="en-US" w:eastAsia="zh-CN" w:bidi="ar-SA"/>
              </w:rPr>
            </w:r>
            <w:r/>
          </w:p>
        </w:tc>
        <w:tc>
          <w:tcPr>
            <w:tcW w:w="148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2490</w:t>
            </w:r>
            <w:r>
              <w:rPr>
                <w:rStyle w:val="881"/>
                <w:rFonts w:hint="eastAsia" w:ascii="宋体" w:hAnsi="宋体" w:eastAsia="宋体" w:cs="宋体"/>
                <w:color w:val="000000"/>
                <w:sz w:val="21"/>
                <w:szCs w:val="21"/>
                <w:highlight w:val="none"/>
                <w:vertAlign w:val="baseline"/>
                <w:lang w:val="en-US" w:eastAsia="zh-CN" w:bidi="ar-SA"/>
              </w:rPr>
            </w:r>
            <w:r/>
          </w:p>
        </w:tc>
        <w:tc>
          <w:tcPr>
            <w:tcW w:w="1553"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Style w:val="881"/>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8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88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eastAsia="宋体" w:cs="宋体"/>
                <w:color w:val="000000"/>
                <w:sz w:val="21"/>
                <w:szCs w:val="21"/>
                <w:highlight w:val="none"/>
                <w:vertAlign w:val="baseline"/>
                <w:lang w:val="en-US" w:eastAsia="zh-CN" w:bidi="ar-SA"/>
              </w:rPr>
              <w:t xml:space="preserve">4</w:t>
            </w:r>
            <w:r>
              <w:rPr>
                <w:rFonts w:hint="eastAsia" w:ascii="宋体" w:hAnsi="宋体" w:cs="宋体"/>
                <w:color w:val="000000"/>
                <w:sz w:val="21"/>
                <w:szCs w:val="21"/>
                <w:highlight w:val="none"/>
                <w:vertAlign w:val="baseline"/>
                <w:lang w:val="en-US" w:eastAsia="zh-CN" w:bidi="ar-SA"/>
              </w:rPr>
              <w:t xml:space="preserve">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881"/>
                <w:rFonts w:hint="eastAsia" w:ascii="宋体" w:hAnsi="宋体" w:eastAsia="宋体" w:cs="宋体"/>
                <w:color w:val="000000"/>
                <w:sz w:val="21"/>
                <w:szCs w:val="21"/>
                <w:highlight w:val="none"/>
                <w:vertAlign w:val="baseline"/>
                <w:lang w:val="en-US" w:eastAsia="zh-CN" w:bidi="ar-SA"/>
              </w:rPr>
            </w:r>
            <w:r/>
          </w:p>
        </w:tc>
        <w:tc>
          <w:tcPr>
            <w:tcW w:w="148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Fonts w:hint="eastAsia" w:ascii="宋体" w:hAnsi="宋体" w:eastAsia="宋体" w:cs="宋体"/>
                <w:color w:val="000000"/>
                <w:sz w:val="21"/>
                <w:szCs w:val="21"/>
                <w:highlight w:val="none"/>
                <w:vertAlign w:val="baseline"/>
                <w:lang w:val="en-US" w:eastAsia="zh-CN" w:bidi="ar-SA"/>
              </w:rPr>
              <w:t xml:space="preserve">1223.144</w:t>
            </w:r>
            <w:r>
              <w:rPr>
                <w:rStyle w:val="881"/>
                <w:rFonts w:hint="eastAsia" w:ascii="宋体" w:hAnsi="宋体" w:eastAsia="宋体" w:cs="宋体"/>
                <w:color w:val="000000"/>
                <w:sz w:val="21"/>
                <w:szCs w:val="21"/>
                <w:highlight w:val="none"/>
                <w:vertAlign w:val="baseline"/>
                <w:lang w:val="en-US" w:eastAsia="zh-CN" w:bidi="ar-SA"/>
              </w:rPr>
            </w:r>
            <w:r/>
          </w:p>
        </w:tc>
        <w:tc>
          <w:tcPr>
            <w:tcW w:w="1553" w:type="dxa"/>
            <w:vAlign w:val="center"/>
            <w:textDirection w:val="lrTb"/>
            <w:noWrap/>
          </w:tcPr>
          <w:p>
            <w:pPr>
              <w:pStyle w:val="871"/>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871"/>
              <w:jc w:val="left"/>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w:t>
            </w:r>
            <w:r>
              <w:rPr>
                <w:rFonts w:hint="eastAsia" w:ascii="宋体" w:hAnsi="宋体" w:eastAsia="宋体" w:cs="宋体"/>
                <w:b/>
                <w:bCs/>
                <w:color w:val="000000"/>
                <w:sz w:val="21"/>
                <w:szCs w:val="21"/>
                <w:highlight w:val="none"/>
                <w:vertAlign w:val="baseline"/>
                <w:lang w:val="en-US" w:eastAsia="zh-CN"/>
              </w:rPr>
              <w:t xml:space="preserve">1223.15</w:t>
            </w:r>
            <w:r>
              <w:rPr>
                <w:rStyle w:val="881"/>
                <w:rFonts w:hint="eastAsia"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8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881"/>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缴存基数（≥2490）*缴存比例（≥5%）</w:t>
            </w:r>
            <w:r>
              <w:rPr>
                <w:rStyle w:val="881"/>
                <w:rFonts w:hint="eastAsia" w:ascii="宋体" w:hAnsi="宋体" w:eastAsia="宋体" w:cs="宋体"/>
                <w:color w:val="000000"/>
                <w:sz w:val="21"/>
                <w:szCs w:val="21"/>
                <w:highlight w:val="none"/>
                <w:vertAlign w:val="baseline"/>
                <w:lang w:val="en-US" w:eastAsia="zh-CN" w:bidi="ar-SA"/>
              </w:rPr>
            </w:r>
            <w:r/>
          </w:p>
        </w:tc>
        <w:tc>
          <w:tcPr>
            <w:tcW w:w="148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≥124.5</w:t>
            </w:r>
            <w:r>
              <w:rPr>
                <w:rStyle w:val="881"/>
                <w:rFonts w:hint="eastAsia" w:ascii="宋体" w:hAnsi="宋体" w:eastAsia="宋体" w:cs="宋体"/>
                <w:color w:val="000000"/>
                <w:sz w:val="21"/>
                <w:szCs w:val="21"/>
                <w:highlight w:val="none"/>
                <w:vertAlign w:val="baseline"/>
                <w:lang w:val="en-US" w:eastAsia="zh-CN" w:bidi="ar-SA"/>
              </w:rPr>
            </w:r>
            <w:r/>
          </w:p>
        </w:tc>
        <w:tc>
          <w:tcPr>
            <w:tcW w:w="1553"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Style w:val="881"/>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81"/>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widowControl w:val="off"/>
              <w:rPr>
                <w:rStyle w:val="881"/>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881"/>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缴存基数（≥2490）*缴存比例（≥5%）</w:t>
            </w:r>
            <w:r>
              <w:rPr>
                <w:rStyle w:val="881"/>
                <w:rFonts w:hint="eastAsia" w:ascii="宋体" w:hAnsi="宋体" w:eastAsia="宋体" w:cs="宋体"/>
                <w:color w:val="000000"/>
                <w:sz w:val="21"/>
                <w:szCs w:val="21"/>
                <w:highlight w:val="none"/>
                <w:vertAlign w:val="baseline"/>
                <w:lang w:val="en-US" w:eastAsia="zh-CN" w:bidi="ar-SA"/>
              </w:rPr>
            </w:r>
            <w:r/>
          </w:p>
        </w:tc>
        <w:tc>
          <w:tcPr>
            <w:tcW w:w="1488" w:type="dxa"/>
            <w:vAlign w:val="center"/>
            <w:textDirection w:val="lrTb"/>
            <w:noWrap/>
          </w:tcPr>
          <w:p>
            <w:pPr>
              <w:pStyle w:val="871"/>
              <w:jc w:val="center"/>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≥124.5</w:t>
            </w:r>
            <w:r>
              <w:rPr>
                <w:rStyle w:val="881"/>
                <w:rFonts w:hint="eastAsia" w:ascii="宋体" w:hAnsi="宋体" w:eastAsia="宋体" w:cs="宋体"/>
                <w:color w:val="000000"/>
                <w:sz w:val="21"/>
                <w:szCs w:val="21"/>
                <w:highlight w:val="none"/>
                <w:vertAlign w:val="baseline"/>
                <w:lang w:val="en-US" w:eastAsia="zh-CN" w:bidi="ar-SA"/>
              </w:rPr>
            </w:r>
            <w:r/>
          </w:p>
        </w:tc>
        <w:tc>
          <w:tcPr>
            <w:tcW w:w="1553" w:type="dxa"/>
            <w:vAlign w:val="center"/>
            <w:textDirection w:val="lrTb"/>
            <w:noWrap/>
          </w:tcPr>
          <w:p>
            <w:pPr>
              <w:pStyle w:val="871"/>
              <w:jc w:val="left"/>
              <w:keepLines w:val="0"/>
              <w:keepNext w:val="0"/>
              <w:pageBreakBefore w:val="0"/>
              <w:spacing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881"/>
                <w:rFonts w:hint="eastAsia" w:ascii="宋体" w:hAnsi="宋体" w:eastAsia="宋体" w:cs="宋体"/>
                <w:color w:val="000000"/>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企业用人成本1</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序号1+2+3+4</w:t>
            </w:r>
            <w:r>
              <w:rPr>
                <w:rFonts w:hint="eastAsia" w:ascii="宋体" w:hAnsi="宋体" w:eastAsia="宋体" w:cs="宋体"/>
                <w:color w:val="000000"/>
                <w:sz w:val="21"/>
                <w:szCs w:val="21"/>
                <w:highlight w:val="none"/>
                <w:vertAlign w:val="baseline"/>
                <w:lang w:val="en-US" w:eastAsia="zh-CN" w:bidi="ar-SA"/>
              </w:rPr>
            </w:r>
            <w:r/>
          </w:p>
        </w:tc>
        <w:tc>
          <w:tcPr>
            <w:tcW w:w="1488"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3962.144</w:t>
            </w:r>
            <w:r>
              <w:rPr>
                <w:rFonts w:hint="eastAsia" w:ascii="宋体" w:hAnsi="宋体" w:eastAsia="宋体" w:cs="宋体"/>
                <w:color w:val="000000"/>
                <w:sz w:val="21"/>
                <w:szCs w:val="21"/>
                <w:highlight w:val="none"/>
                <w:vertAlign w:val="baseline"/>
                <w:lang w:val="en-US" w:eastAsia="zh-CN" w:bidi="ar-SA"/>
              </w:rPr>
            </w:r>
            <w:r/>
          </w:p>
        </w:tc>
        <w:tc>
          <w:tcPr>
            <w:tcW w:w="1553" w:type="dxa"/>
            <w:vAlign w:val="center"/>
            <w:textDirection w:val="lrTb"/>
            <w:noWrap/>
          </w:tcPr>
          <w:p>
            <w:pPr>
              <w:pStyle w:val="871"/>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普通人员</w:t>
            </w:r>
            <w:r>
              <w:rPr>
                <w:rFonts w:hint="eastAsia"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企业用人成本2</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71"/>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w:t>
            </w:r>
            <w:r>
              <w:rPr>
                <w:rFonts w:hint="eastAsia" w:ascii="宋体" w:hAnsi="宋体" w:eastAsia="宋体" w:cs="宋体"/>
                <w:color w:val="000000"/>
                <w:sz w:val="21"/>
                <w:szCs w:val="21"/>
                <w:highlight w:val="none"/>
                <w:vertAlign w:val="baseline"/>
                <w:lang w:val="en-US" w:eastAsia="zh-CN" w:bidi="ar-SA"/>
              </w:rPr>
            </w:r>
            <w:r/>
          </w:p>
        </w:tc>
        <w:tc>
          <w:tcPr>
            <w:tcW w:w="1488" w:type="dxa"/>
            <w:vAlign w:val="center"/>
            <w:textDirection w:val="lrTb"/>
            <w:noWrap/>
          </w:tcPr>
          <w:p>
            <w:pPr>
              <w:pStyle w:val="871"/>
              <w:ind w:firstLine="210"/>
              <w:jc w:val="both"/>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≥2490</w:t>
            </w:r>
            <w:r>
              <w:rPr>
                <w:rFonts w:hint="eastAsia" w:ascii="宋体" w:hAnsi="宋体" w:eastAsia="宋体" w:cs="宋体"/>
                <w:color w:val="000000"/>
                <w:sz w:val="21"/>
                <w:szCs w:val="21"/>
                <w:highlight w:val="none"/>
                <w:vertAlign w:val="baseline"/>
                <w:lang w:val="en-US" w:eastAsia="zh-CN" w:bidi="ar-SA"/>
              </w:rPr>
            </w:r>
            <w:r/>
          </w:p>
        </w:tc>
        <w:tc>
          <w:tcPr>
            <w:tcW w:w="1553" w:type="dxa"/>
            <w:vAlign w:val="center"/>
            <w:textDirection w:val="lrTb"/>
            <w:noWrap/>
          </w:tcPr>
          <w:p>
            <w:pPr>
              <w:pStyle w:val="871"/>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rPr>
            </w:r>
            <w:r/>
          </w:p>
        </w:tc>
      </w:tr>
    </w:tbl>
    <w:p>
      <w:pPr>
        <w:pStyle w:val="871"/>
        <w:numPr>
          <w:ilvl w:val="0"/>
          <w:numId w:val="0"/>
        </w:numPr>
        <w:ind w:firstLine="0"/>
        <w:jc w:val="left"/>
        <w:spacing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1"/>
        <w:numPr>
          <w:ilvl w:val="0"/>
          <w:numId w:val="0"/>
        </w:numPr>
        <w:ind w:firstLine="0"/>
        <w:jc w:val="left"/>
        <w:spacing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表2：社会保险最低缴费比例（参考）</w:t>
      </w:r>
      <w:r>
        <w:rPr>
          <w:rFonts w:hint="eastAsia" w:ascii="宋体" w:hAnsi="宋体" w:eastAsia="宋体" w:cs="宋体"/>
          <w:color w:val="000000"/>
          <w:sz w:val="24"/>
          <w:szCs w:val="24"/>
          <w:highlight w:val="none"/>
          <w:lang w:val="en-US" w:eastAsia="zh-CN"/>
        </w:rPr>
      </w:r>
      <w:r/>
    </w:p>
    <w:tbl>
      <w:tblPr>
        <w:tblStyle w:val="943"/>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81"/>
                <w:rFonts w:hint="eastAsia" w:ascii="宋体" w:hAnsi="宋体" w:eastAsia="宋体" w:cs="宋体"/>
                <w:b/>
                <w:bCs/>
                <w:i w:val="0"/>
                <w:iCs w:val="0"/>
                <w:color w:val="000000"/>
                <w:sz w:val="21"/>
                <w:szCs w:val="21"/>
                <w:highlight w:val="none"/>
                <w:u w:val="none"/>
                <w:lang w:val="en-US" w:eastAsia="zh-CN"/>
              </w:rPr>
            </w:r>
            <w:r/>
          </w:p>
        </w:tc>
        <w:tc>
          <w:tcPr>
            <w:tcW w:w="2595"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险种</w:t>
            </w:r>
            <w:r>
              <w:rPr>
                <w:rStyle w:val="881"/>
                <w:rFonts w:hint="eastAsia" w:ascii="宋体" w:hAnsi="宋体" w:eastAsia="宋体" w:cs="宋体"/>
                <w:b/>
                <w:bCs/>
                <w:i w:val="0"/>
                <w:iCs w:val="0"/>
                <w:color w:val="000000"/>
                <w:sz w:val="21"/>
                <w:szCs w:val="21"/>
                <w:highlight w:val="none"/>
                <w:u w:val="none"/>
                <w:lang w:val="en-US" w:eastAsia="zh-CN"/>
              </w:rPr>
            </w:r>
            <w:r/>
          </w:p>
        </w:tc>
        <w:tc>
          <w:tcPr>
            <w:tcW w:w="3406"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单位缴纳比例</w:t>
            </w:r>
            <w:r>
              <w:rPr>
                <w:rStyle w:val="881"/>
                <w:rFonts w:hint="eastAsia" w:ascii="宋体" w:hAnsi="宋体" w:eastAsia="宋体" w:cs="宋体"/>
                <w:b/>
                <w:bCs/>
                <w:i w:val="0"/>
                <w:iCs w:val="0"/>
                <w:color w:val="000000"/>
                <w:sz w:val="21"/>
                <w:szCs w:val="21"/>
                <w:highlight w:val="none"/>
                <w:u w:val="none"/>
                <w:lang w:val="en-US" w:eastAsia="zh-CN"/>
              </w:rPr>
            </w:r>
            <w:r/>
          </w:p>
        </w:tc>
        <w:tc>
          <w:tcPr>
            <w:tcW w:w="2935" w:type="dxa"/>
            <w:vAlign w:val="top"/>
            <w:textDirection w:val="lrTb"/>
            <w:noWrap w:val="false"/>
          </w:tcPr>
          <w:p>
            <w:pPr>
              <w:pStyle w:val="871"/>
              <w:jc w:val="center"/>
              <w:keepLines w:val="0"/>
              <w:keepNext w:val="0"/>
              <w:spacing w:after="0" w:line="240" w:lineRule="auto"/>
              <w:widowControl/>
              <w:rPr>
                <w:rStyle w:val="88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个人缴纳比例及金额</w:t>
            </w:r>
            <w:r>
              <w:rPr>
                <w:rStyle w:val="881"/>
                <w:rFonts w:hint="eastAsia" w:ascii="宋体" w:hAnsi="宋体" w:eastAsia="宋体" w:cs="宋体"/>
                <w:b/>
                <w:bCs/>
                <w:i w:val="0"/>
                <w:iCs w:val="0"/>
                <w:color w:val="000000"/>
                <w:sz w:val="21"/>
                <w:szCs w:val="21"/>
                <w:highlight w:val="none"/>
                <w:u w:val="none"/>
                <w:lang w:val="en-US" w:eastAsia="zh-CN"/>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养老保险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16%</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医疗保险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   </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工伤保险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0.4%</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失业保险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生育保险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0.8%</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81"/>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Style w:val="881"/>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大病医疗救助</w:t>
            </w:r>
            <w:r>
              <w:rPr>
                <w:rStyle w:val="881"/>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81"/>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71"/>
              <w:jc w:val="center"/>
              <w:spacing w:after="0" w:line="240" w:lineRule="auto"/>
              <w:widowControl w:val="off"/>
              <w:rPr>
                <w:rStyle w:val="881"/>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10元/月</w:t>
            </w:r>
            <w:r>
              <w:rPr>
                <w:rStyle w:val="881"/>
                <w:rFonts w:hint="eastAsia" w:ascii="宋体" w:hAnsi="宋体" w:eastAsia="宋体" w:cs="宋体"/>
                <w:color w:val="000000"/>
                <w:sz w:val="21"/>
                <w:szCs w:val="21"/>
                <w:highlight w:val="none"/>
                <w:vertAlign w:val="baseline"/>
                <w:lang w:val="en-US" w:eastAsia="zh-CN" w:bidi="ar-SA"/>
              </w:rPr>
            </w:r>
            <w:r/>
          </w:p>
        </w:tc>
      </w:tr>
    </w:tbl>
    <w:p>
      <w:pPr>
        <w:pStyle w:val="871"/>
        <w:keepLines w:val="0"/>
        <w:keepNext w:val="0"/>
        <w:pageBreakBefore w:val="0"/>
        <w:spacing w:line="24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871"/>
        <w:spacing w:line="480" w:lineRule="exact"/>
        <w:rPr>
          <w:rFonts w:hint="eastAsia" w:ascii="黑体" w:hAnsi="黑体" w:eastAsia="黑体" w:cs="Times New Roman"/>
          <w:i w:val="0"/>
          <w:iCs/>
          <w:color w:val="000000"/>
          <w:sz w:val="32"/>
          <w:szCs w:val="32"/>
          <w:highlight w:val="none"/>
          <w:u w:val="none"/>
          <w:lang w:val="en-US" w:eastAsia="zh-CN"/>
        </w:rPr>
      </w:pPr>
      <w:r/>
      <w:bookmarkEnd w:id="75"/>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7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1"/>
        <w:rPr>
          <w:rFonts w:hint="eastAsia" w:ascii="黑体" w:hAnsi="黑体" w:eastAsia="黑体" w:cs="Times New Roman"/>
          <w:i w:val="0"/>
          <w:iCs/>
          <w:color w:val="000000"/>
          <w:sz w:val="32"/>
          <w:szCs w:val="32"/>
          <w:highlight w:val="none"/>
          <w:u w:val="none"/>
          <w:lang w:val="en-US" w:eastAsia="zh-CN"/>
        </w:rPr>
      </w:pPr>
      <w:r/>
      <w:bookmarkStart w:id="79" w:name="_Hlt26955054"/>
      <w:r/>
      <w:bookmarkEnd w:id="79"/>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7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rPr>
          <w:color w:val="000000"/>
          <w:highlight w:val="none"/>
        </w:rPr>
      </w:pPr>
      <w:r>
        <w:rPr>
          <w:color w:val="000000"/>
          <w:highlight w:val="none"/>
        </w:rPr>
      </w:r>
      <w:r/>
    </w:p>
    <w:p>
      <w:pPr>
        <w:pStyle w:val="87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9"/>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71"/>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49"/>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如不提供此声明函，价格将不做相应扣除。</w:t>
      </w:r>
      <w:r>
        <w:rPr>
          <w:rFonts w:hint="eastAsia"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1"/>
        <w:ind w:firstLine="480"/>
        <w:spacing w:line="480" w:lineRule="exact"/>
        <w:rPr>
          <w:rFonts w:ascii="宋体" w:hAnsi="宋体"/>
          <w:color w:val="000000"/>
          <w:sz w:val="24"/>
          <w:highlight w:val="none"/>
        </w:rPr>
      </w:pPr>
      <w:r>
        <w:rPr>
          <w:rFonts w:ascii="宋体" w:hAnsi="宋体"/>
          <w:color w:val="000000"/>
          <w:sz w:val="24"/>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1"/>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1"/>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1"/>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71"/>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71"/>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1"/>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1"/>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3.除另有说明外，本磋商</w:t>
      </w:r>
      <w:r>
        <w:rPr>
          <w:rFonts w:hint="eastAsia" w:ascii="宋体" w:hAnsi="宋体" w:eastAsia="宋体" w:cs="Times New Roman"/>
          <w:color w:val="000000"/>
          <w:sz w:val="24"/>
          <w:highlight w:val="none"/>
          <w:lang w:eastAsia="zh-CN"/>
        </w:rPr>
        <w:t xml:space="preserve">文件</w:t>
      </w:r>
      <w:r>
        <w:rPr>
          <w:rFonts w:hint="eastAsia" w:ascii="宋体" w:hAnsi="宋体" w:eastAsia="宋体" w:cs="Times New Roman"/>
          <w:color w:val="000000"/>
          <w:sz w:val="24"/>
          <w:highlight w:val="none"/>
        </w:rPr>
        <w:t xml:space="preserve">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1"/>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1"/>
        <w:rPr>
          <w:rFonts w:hint="eastAsia"/>
          <w:color w:val="000000"/>
          <w:highlight w:val="none"/>
        </w:rPr>
      </w:pPr>
      <w:r>
        <w:rPr>
          <w:rFonts w:hint="eastAsia"/>
          <w:color w:val="000000"/>
          <w:highlight w:val="none"/>
        </w:rPr>
      </w:r>
      <w:r/>
    </w:p>
    <w:p>
      <w:pPr>
        <w:pStyle w:val="871"/>
        <w:ind w:firstLine="645"/>
        <w:spacing w:line="560" w:lineRule="exact"/>
        <w:rPr>
          <w:rFonts w:ascii="宋体" w:hAnsi="宋体"/>
          <w:color w:val="000000"/>
          <w:sz w:val="24"/>
          <w:highlight w:val="none"/>
        </w:rPr>
      </w:pPr>
      <w:r>
        <w:rPr>
          <w:rFonts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49"/>
        <w:rPr>
          <w:rFonts w:hint="eastAsia" w:ascii="宋体" w:hAnsi="宋体"/>
          <w:color w:val="000000"/>
          <w:sz w:val="24"/>
          <w:highlight w:val="none"/>
        </w:rPr>
      </w:pPr>
      <w:r>
        <w:rPr>
          <w:rFonts w:hint="eastAsia" w:ascii="宋体" w:hAnsi="宋体"/>
          <w:color w:val="000000"/>
          <w:sz w:val="24"/>
          <w:highlight w:val="none"/>
        </w:rPr>
      </w:r>
      <w:r/>
    </w:p>
    <w:p>
      <w:pPr>
        <w:pStyle w:val="871"/>
        <w:rPr>
          <w:rFonts w:hint="eastAsia" w:ascii="宋体" w:hAnsi="宋体"/>
          <w:color w:val="000000"/>
          <w:sz w:val="24"/>
          <w:highlight w:val="none"/>
        </w:rPr>
      </w:pPr>
      <w:r>
        <w:rPr>
          <w:rFonts w:hint="eastAsia" w:ascii="宋体" w:hAnsi="宋体"/>
          <w:color w:val="000000"/>
          <w:sz w:val="24"/>
          <w:highlight w:val="none"/>
        </w:rPr>
      </w:r>
      <w:r/>
    </w:p>
    <w:p>
      <w:pPr>
        <w:pStyle w:val="949"/>
        <w:rPr>
          <w:rFonts w:hint="eastAsia"/>
          <w:color w:val="000000"/>
          <w:highlight w:val="none"/>
        </w:rPr>
      </w:pPr>
      <w:r>
        <w:rPr>
          <w:rFonts w:hint="eastAsia"/>
          <w:color w:val="000000"/>
          <w:highlight w:val="none"/>
        </w:rPr>
      </w:r>
      <w:r/>
    </w:p>
    <w:p>
      <w:pPr>
        <w:pStyle w:val="871"/>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1"/>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71"/>
        <w:rPr>
          <w:rFonts w:ascii="Times New Roman" w:hAnsi="Times New Roman"/>
          <w:color w:val="000000"/>
          <w:sz w:val="24"/>
          <w:szCs w:val="24"/>
          <w:highlight w:val="none"/>
        </w:rPr>
      </w:pPr>
      <w:r>
        <w:rPr>
          <w:rFonts w:ascii="Times New Roman" w:hAnsi="Times New Roman"/>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３９</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6"/>
    <w:qFormat/>
    <w:pPr>
      <w:jc w:val="center"/>
      <w:keepNext/>
      <w:outlineLvl w:val="0"/>
    </w:pPr>
    <w:rPr>
      <w:rFonts w:ascii="楷体_GB2312" w:hAnsi="Times New Roman" w:eastAsia="楷体_GB2312" w:cs="Times New Roman"/>
      <w:sz w:val="28"/>
      <w:szCs w:val="28"/>
    </w:rPr>
  </w:style>
  <w:style w:type="paragraph" w:styleId="873">
    <w:name w:val="标题 2"/>
    <w:basedOn w:val="871"/>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8"/>
    <w:link w:val="891"/>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8"/>
    <w:link w:val="892"/>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文本缩进"/>
    <w:basedOn w:val="871"/>
    <w:next w:val="885"/>
    <w:link w:val="884"/>
    <w:unhideWhenUsed/>
    <w:pPr>
      <w:ind w:left="420"/>
      <w:spacing w:after="120"/>
    </w:pPr>
  </w:style>
  <w:style w:type="character" w:styleId="884">
    <w:name w:val="正文文本缩进 Char"/>
    <w:basedOn w:val="881"/>
    <w:next w:val="884"/>
    <w:link w:val="883"/>
    <w:uiPriority w:val="99"/>
    <w:semiHidden/>
  </w:style>
  <w:style w:type="paragraph" w:styleId="885">
    <w:name w:val="寄信人地址"/>
    <w:basedOn w:val="871"/>
    <w:next w:val="885"/>
    <w:link w:val="871"/>
    <w:qFormat/>
    <w:rPr>
      <w:rFonts w:ascii="Arial" w:hAnsi="Arial" w:eastAsia="宋体" w:cs="宋体"/>
    </w:rPr>
  </w:style>
  <w:style w:type="character" w:styleId="886">
    <w:name w:val="标题 1 Char"/>
    <w:next w:val="886"/>
    <w:link w:val="872"/>
    <w:rPr>
      <w:rFonts w:ascii="楷体_GB2312" w:hAnsi="Times New Roman" w:eastAsia="楷体_GB2312" w:cs="Times New Roman"/>
      <w:sz w:val="28"/>
      <w:szCs w:val="28"/>
    </w:rPr>
  </w:style>
  <w:style w:type="character" w:styleId="887">
    <w:name w:val="标题 2 Char"/>
    <w:next w:val="887"/>
    <w:link w:val="873"/>
    <w:rPr>
      <w:rFonts w:ascii="Arial" w:hAnsi="Arial" w:eastAsia="幼圆" w:cs="Arial"/>
      <w:b/>
      <w:bCs/>
      <w:sz w:val="44"/>
      <w:szCs w:val="44"/>
    </w:rPr>
  </w:style>
  <w:style w:type="paragraph" w:styleId="888">
    <w:name w:val="正文缩进"/>
    <w:basedOn w:val="871"/>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4"/>
    <w:rPr>
      <w:rFonts w:ascii="Times New Roman" w:hAnsi="Times New Roman" w:eastAsia="宋体" w:cs="Times New Roman"/>
      <w:b/>
      <w:bCs/>
      <w:sz w:val="32"/>
      <w:szCs w:val="32"/>
    </w:rPr>
  </w:style>
  <w:style w:type="character" w:styleId="891">
    <w:name w:val="标题 4 Char"/>
    <w:next w:val="891"/>
    <w:link w:val="875"/>
    <w:rPr>
      <w:rFonts w:ascii="Arial" w:hAnsi="Arial" w:eastAsia="黑体" w:cs="Arial"/>
      <w:b/>
      <w:bCs/>
      <w:sz w:val="28"/>
      <w:szCs w:val="28"/>
    </w:rPr>
  </w:style>
  <w:style w:type="character" w:styleId="892">
    <w:name w:val="标题 5 Char"/>
    <w:next w:val="892"/>
    <w:link w:val="876"/>
    <w:rPr>
      <w:rFonts w:ascii="宋体" w:hAnsi="Times New Roman" w:eastAsia="宋体" w:cs="Times New Roman"/>
      <w:color w:val="000000"/>
      <w:sz w:val="28"/>
      <w:szCs w:val="28"/>
    </w:rPr>
  </w:style>
  <w:style w:type="character" w:styleId="893">
    <w:name w:val="标题 6 Char"/>
    <w:next w:val="893"/>
    <w:link w:val="877"/>
    <w:rPr>
      <w:rFonts w:ascii="Arial" w:hAnsi="Arial" w:eastAsia="黑体" w:cs="Times New Roman"/>
      <w:b/>
      <w:bCs/>
      <w:sz w:val="24"/>
      <w:szCs w:val="24"/>
    </w:rPr>
  </w:style>
  <w:style w:type="character" w:styleId="894">
    <w:name w:val="标题 7 Char"/>
    <w:next w:val="894"/>
    <w:link w:val="878"/>
    <w:rPr>
      <w:rFonts w:ascii="Times New Roman" w:hAnsi="Times New Roman" w:eastAsia="宋体" w:cs="Times New Roman"/>
      <w:b/>
      <w:bCs/>
      <w:sz w:val="24"/>
      <w:szCs w:val="24"/>
    </w:rPr>
  </w:style>
  <w:style w:type="character" w:styleId="895">
    <w:name w:val="标题 8 Char"/>
    <w:next w:val="895"/>
    <w:link w:val="879"/>
    <w:rPr>
      <w:rFonts w:ascii="Arial" w:hAnsi="Arial" w:eastAsia="黑体" w:cs="Times New Roman"/>
      <w:sz w:val="24"/>
      <w:szCs w:val="24"/>
    </w:rPr>
  </w:style>
  <w:style w:type="character" w:styleId="896">
    <w:name w:val="标题 9 Char"/>
    <w:next w:val="896"/>
    <w:link w:val="880"/>
    <w:rPr>
      <w:rFonts w:ascii="Arial" w:hAnsi="Arial" w:eastAsia="黑体" w:cs="Times New Roman"/>
      <w:szCs w:val="21"/>
    </w:rPr>
  </w:style>
  <w:style w:type="paragraph" w:styleId="897">
    <w:name w:val="列表 3"/>
    <w:basedOn w:val="871"/>
    <w:next w:val="897"/>
    <w:link w:val="871"/>
    <w:pPr>
      <w:ind w:left="100" w:hanging="200"/>
    </w:pPr>
    <w:rPr>
      <w:rFonts w:ascii="Times New Roman" w:hAnsi="Times New Roman" w:eastAsia="宋体" w:cs="Times New Roman"/>
      <w:szCs w:val="21"/>
    </w:rPr>
  </w:style>
  <w:style w:type="paragraph" w:styleId="898">
    <w:name w:val="目录 7"/>
    <w:basedOn w:val="871"/>
    <w:next w:val="871"/>
    <w:link w:val="871"/>
    <w:semiHidden/>
    <w:pPr>
      <w:ind w:left="1260"/>
      <w:jc w:val="left"/>
    </w:pPr>
    <w:rPr>
      <w:rFonts w:ascii="Times New Roman" w:hAnsi="Times New Roman" w:eastAsia="宋体" w:cs="Times New Roman"/>
      <w:szCs w:val="21"/>
    </w:rPr>
  </w:style>
  <w:style w:type="paragraph" w:styleId="899">
    <w:name w:val="文档结构图"/>
    <w:basedOn w:val="871"/>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1"/>
    <w:next w:val="901"/>
    <w:link w:val="902"/>
    <w:unhideWhenUsed/>
    <w:pPr>
      <w:jc w:val="left"/>
    </w:pPr>
  </w:style>
  <w:style w:type="character" w:styleId="902">
    <w:name w:val="批注文字 Char"/>
    <w:basedOn w:val="881"/>
    <w:next w:val="902"/>
    <w:link w:val="901"/>
    <w:uiPriority w:val="99"/>
    <w:semiHidden/>
  </w:style>
  <w:style w:type="paragraph" w:styleId="903">
    <w:name w:val="正文文本 3"/>
    <w:basedOn w:val="871"/>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1"/>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71"/>
    <w:next w:val="907"/>
    <w:link w:val="871"/>
    <w:pPr>
      <w:ind w:left="100" w:hanging="200"/>
    </w:pPr>
    <w:rPr>
      <w:rFonts w:ascii="Times New Roman" w:hAnsi="Times New Roman" w:eastAsia="宋体" w:cs="Times New Roman"/>
      <w:szCs w:val="21"/>
    </w:rPr>
  </w:style>
  <w:style w:type="paragraph" w:styleId="908">
    <w:name w:val="索引 4"/>
    <w:basedOn w:val="871"/>
    <w:next w:val="871"/>
    <w:link w:val="871"/>
    <w:semiHidden/>
    <w:qFormat/>
    <w:pPr>
      <w:ind w:left="1260"/>
    </w:pPr>
    <w:rPr>
      <w:rFonts w:ascii="Calibri" w:hAnsi="Calibri" w:eastAsia="Calibri" w:cs="宋体"/>
      <w:sz w:val="20"/>
      <w:lang w:val="zh-CN"/>
    </w:rPr>
  </w:style>
  <w:style w:type="paragraph" w:styleId="909">
    <w:name w:val="目录 5"/>
    <w:basedOn w:val="871"/>
    <w:next w:val="871"/>
    <w:link w:val="871"/>
    <w:semiHidden/>
    <w:pPr>
      <w:ind w:left="840"/>
      <w:jc w:val="left"/>
    </w:pPr>
    <w:rPr>
      <w:rFonts w:ascii="Times New Roman" w:hAnsi="Times New Roman" w:eastAsia="宋体" w:cs="Times New Roman"/>
      <w:szCs w:val="21"/>
    </w:rPr>
  </w:style>
  <w:style w:type="paragraph" w:styleId="910">
    <w:name w:val="目录 3"/>
    <w:basedOn w:val="871"/>
    <w:next w:val="871"/>
    <w:link w:val="871"/>
    <w:semiHidden/>
    <w:pPr>
      <w:ind w:left="420"/>
      <w:jc w:val="left"/>
    </w:pPr>
    <w:rPr>
      <w:rFonts w:ascii="Times New Roman" w:hAnsi="Times New Roman" w:eastAsia="宋体" w:cs="Times New Roman"/>
      <w:i/>
      <w:iCs/>
      <w:szCs w:val="24"/>
    </w:rPr>
  </w:style>
  <w:style w:type="paragraph" w:styleId="911">
    <w:name w:val="纯文本"/>
    <w:basedOn w:val="871"/>
    <w:next w:val="911"/>
    <w:link w:val="912"/>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rPr>
      <w:rFonts w:ascii="Times New Roman" w:hAnsi="Times New Roman" w:eastAsia="宋体" w:cs="Times New Roman"/>
      <w:szCs w:val="21"/>
    </w:rPr>
  </w:style>
  <w:style w:type="paragraph" w:styleId="914">
    <w:name w:val="日期"/>
    <w:basedOn w:val="871"/>
    <w:next w:val="871"/>
    <w:link w:val="915"/>
    <w:rPr>
      <w:rFonts w:ascii="Times New Roman" w:hAnsi="Times New Roman" w:eastAsia="宋体" w:cs="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rFonts w:ascii="Times New Roman" w:hAnsi="Times New Roman" w:eastAsia="宋体" w:cs="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1"/>
    <w:next w:val="871"/>
    <w:link w:val="871"/>
    <w:semiHidden/>
    <w:pPr>
      <w:ind w:left="630"/>
      <w:jc w:val="left"/>
    </w:pPr>
    <w:rPr>
      <w:rFonts w:ascii="Times New Roman" w:hAnsi="Times New Roman" w:eastAsia="宋体" w:cs="Times New Roman"/>
      <w:szCs w:val="21"/>
    </w:rPr>
  </w:style>
  <w:style w:type="paragraph" w:styleId="926">
    <w:name w:val="列表"/>
    <w:basedOn w:val="871"/>
    <w:next w:val="926"/>
    <w:link w:val="871"/>
    <w:pPr>
      <w:ind w:left="200" w:hanging="200"/>
    </w:pPr>
    <w:rPr>
      <w:rFonts w:ascii="Times New Roman" w:hAnsi="Times New Roman" w:eastAsia="宋体" w:cs="Times New Roman"/>
      <w:szCs w:val="21"/>
    </w:rPr>
  </w:style>
  <w:style w:type="paragraph" w:styleId="927">
    <w:name w:val="目录 6"/>
    <w:basedOn w:val="871"/>
    <w:next w:val="871"/>
    <w:link w:val="871"/>
    <w:semiHidden/>
    <w:pPr>
      <w:ind w:left="1050"/>
      <w:jc w:val="left"/>
    </w:pPr>
    <w:rPr>
      <w:rFonts w:ascii="Times New Roman" w:hAnsi="Times New Roman" w:eastAsia="宋体" w:cs="Times New Roman"/>
      <w:szCs w:val="21"/>
    </w:r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rPr>
      <w:rFonts w:ascii="Times New Roman" w:hAnsi="Times New Roman" w:eastAsia="宋体" w:cs="Times New Roman"/>
      <w:szCs w:val="21"/>
    </w:rPr>
  </w:style>
  <w:style w:type="paragraph" w:styleId="931">
    <w:name w:val="目录 2"/>
    <w:basedOn w:val="871"/>
    <w:next w:val="871"/>
    <w:link w:val="871"/>
    <w:semiHidden/>
    <w:pPr>
      <w:ind w:left="210"/>
      <w:jc w:val="left"/>
    </w:pPr>
    <w:rPr>
      <w:rFonts w:ascii="Times New Roman" w:hAnsi="Times New Roman" w:eastAsia="宋体" w:cs="Times New Roman"/>
      <w:smallCaps/>
      <w:szCs w:val="24"/>
    </w:rPr>
  </w:style>
  <w:style w:type="paragraph" w:styleId="932">
    <w:name w:val="目录 9"/>
    <w:basedOn w:val="871"/>
    <w:next w:val="871"/>
    <w:link w:val="871"/>
    <w:semiHidden/>
    <w:pPr>
      <w:ind w:left="1680"/>
      <w:jc w:val="left"/>
    </w:pPr>
    <w:rPr>
      <w:rFonts w:ascii="Times New Roman" w:hAnsi="Times New Roman" w:eastAsia="宋体" w:cs="Times New Roman"/>
      <w:szCs w:val="21"/>
    </w:rPr>
  </w:style>
  <w:style w:type="paragraph" w:styleId="933">
    <w:name w:val="正文文本 2"/>
    <w:basedOn w:val="871"/>
    <w:next w:val="933"/>
    <w:link w:val="934"/>
    <w:pPr>
      <w:jc w:val="center"/>
      <w:widowControl/>
    </w:pPr>
    <w:rPr>
      <w:rFonts w:ascii="楷体_GB2312" w:hAnsi="Times New Roman" w:eastAsia="楷体_GB2312" w:cs="Times New Roman"/>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1"/>
    <w:next w:val="871"/>
    <w:link w:val="871"/>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rPr>
      <w:rFonts w:ascii="Times New Roman" w:hAnsi="Times New Roman" w:eastAsia="宋体" w:cs="Times New Roman"/>
      <w:b/>
      <w:bCs/>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871"/>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883"/>
    <w:next w:val="871"/>
    <w:link w:val="942"/>
    <w:pPr>
      <w:ind w:left="0" w:firstLine="420"/>
      <w:spacing w:after="0" w:line="360" w:lineRule="auto"/>
    </w:pPr>
    <w:rPr>
      <w:rFonts w:ascii="宋体" w:hAnsi="宋体" w:eastAsia="宋体" w:cs="Times New Roman"/>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文本121"/>
    <w:basedOn w:val="871"/>
    <w:next w:val="950"/>
    <w:link w:val="871"/>
    <w:qFormat/>
    <w:pPr>
      <w:ind w:left="120"/>
    </w:pPr>
    <w:rPr>
      <w:rFonts w:ascii="宋体" w:eastAsia="宋体" w:cs="宋体"/>
      <w:sz w:val="21"/>
      <w:szCs w:val="21"/>
      <w:lang w:val="zh-CN" w:eastAsia="zh-CN" w:bidi="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5"/>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899"/>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9"/>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8"/>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9"/>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 211"/>
    <w:basedOn w:val="871"/>
    <w:next w:val="988"/>
    <w:link w:val="871"/>
    <w:uiPriority w:val="99"/>
    <w:qFormat/>
    <w:pPr>
      <w:jc w:val="center"/>
    </w:pPr>
    <w:rPr>
      <w:b/>
      <w:bCs/>
      <w:sz w:val="20"/>
      <w:szCs w:val="20"/>
    </w:rPr>
  </w:style>
  <w:style w:type="paragraph" w:styleId="989">
    <w:name w:val="正文文本1"/>
    <w:basedOn w:val="871"/>
    <w:next w:val="871"/>
    <w:link w:val="871"/>
    <w:semiHidden/>
    <w:qFormat/>
    <w:rPr>
      <w:rFonts w:ascii="Arial" w:hAnsi="Arial" w:eastAsia="Arial" w:cs="Arial"/>
      <w:sz w:val="21"/>
      <w:szCs w:val="21"/>
      <w:lang w:val="en-US" w:eastAsia="en-US" w:bidi="ar-SA"/>
    </w:rPr>
  </w:style>
  <w:style w:type="paragraph" w:styleId="990">
    <w:name w:val="正文文本12"/>
    <w:basedOn w:val="871"/>
    <w:next w:val="990"/>
    <w:link w:val="871"/>
    <w:uiPriority w:val="1"/>
    <w:qFormat/>
    <w:pPr>
      <w:ind w:left="120"/>
    </w:pPr>
    <w:rPr>
      <w:rFonts w:ascii="宋体" w:hAnsi="宋体" w:eastAsia="宋体" w:cs="宋体"/>
      <w:sz w:val="21"/>
      <w:szCs w:val="21"/>
      <w:lang w:val="zh-CN" w:eastAsia="zh-CN" w:bidi="zh-CN"/>
    </w:rPr>
  </w:style>
  <w:style w:type="paragraph" w:styleId="991">
    <w:name w:val="Table Text"/>
    <w:basedOn w:val="871"/>
    <w:next w:val="991"/>
    <w:link w:val="871"/>
    <w:semiHidden/>
    <w:qFormat/>
    <w:rPr>
      <w:rFonts w:ascii="宋体" w:hAnsi="宋体" w:eastAsia="宋体" w:cs="宋体"/>
      <w:sz w:val="21"/>
      <w:szCs w:val="21"/>
      <w:lang w:val="en-US" w:eastAsia="en-US" w:bidi="ar-SA"/>
    </w:rPr>
  </w:style>
  <w:style w:type="table" w:styleId="992">
    <w:name w:val="网格型1"/>
    <w:basedOn w:val="993"/>
    <w:next w:val="992"/>
    <w:link w:val="871"/>
    <w:qFormat/>
    <w:pPr>
      <w:jc w:val="both"/>
      <w:widowControl w:val="off"/>
    </w:pPr>
    <w:rPr>
      <w:rFonts w:ascii="Times New Roman" w:hAnsi="Times New Roman" w:eastAsia="宋体" w:cs="Times New Roman"/>
      <w:sz w:val="20"/>
      <w:szCs w:val="20"/>
    </w:rPr>
    <w:tblPr/>
  </w:style>
  <w:style w:type="table" w:styleId="993">
    <w:name w:val="普通表格1"/>
    <w:next w:val="993"/>
    <w:link w:val="871"/>
    <w:uiPriority w:val="99"/>
    <w:unhideWhenUsed/>
    <w:qFormat/>
    <w:tblPr/>
  </w:style>
  <w:style w:type="character" w:styleId="994">
    <w:name w:val="font31"/>
    <w:basedOn w:val="881"/>
    <w:next w:val="994"/>
    <w:link w:val="871"/>
    <w:rPr>
      <w:rFonts w:hint="eastAsia" w:ascii="宋体" w:hAnsi="宋体" w:eastAsia="宋体" w:cs="宋体"/>
      <w:b/>
      <w:bCs/>
      <w:i w:val="0"/>
      <w:iCs w:val="0"/>
      <w:color w:val="000000"/>
      <w:sz w:val="21"/>
      <w:szCs w:val="21"/>
      <w:u w:val="none"/>
    </w:rPr>
  </w:style>
  <w:style w:type="character" w:styleId="995">
    <w:name w:val="font21"/>
    <w:basedOn w:val="881"/>
    <w:next w:val="995"/>
    <w:link w:val="871"/>
    <w:rPr>
      <w:rFonts w:hint="eastAsia" w:ascii="宋体" w:hAnsi="宋体" w:eastAsia="宋体" w:cs="宋体"/>
      <w:b/>
      <w:bCs/>
      <w:i w:val="0"/>
      <w:iCs w:val="0"/>
      <w:color w:val="000000"/>
      <w:sz w:val="21"/>
      <w:szCs w:val="21"/>
      <w:u w:val="single"/>
    </w:rPr>
  </w:style>
  <w:style w:type="paragraph" w:styleId="996">
    <w:name w:val="Table Paragraph"/>
    <w:basedOn w:val="871"/>
    <w:next w:val="996"/>
    <w:link w:val="871"/>
    <w:uiPriority w:val="1"/>
    <w:qFormat/>
  </w:style>
  <w:style w:type="table" w:styleId="997">
    <w:name w:val="Table Normal_0"/>
    <w:next w:val="997"/>
    <w:link w:val="871"/>
    <w:qFormat/>
    <w:tblPr/>
  </w:style>
  <w:style w:type="paragraph" w:styleId="998">
    <w:name w:val="正文文本缩进1"/>
    <w:basedOn w:val="871"/>
    <w:next w:val="999"/>
    <w:link w:val="871"/>
    <w:unhideWhenUsed/>
    <w:qFormat/>
    <w:pPr>
      <w:ind w:left="420"/>
      <w:spacing w:after="120"/>
    </w:pPr>
  </w:style>
  <w:style w:type="paragraph" w:styleId="999">
    <w:name w:val="正文文本首行缩进 2"/>
    <w:basedOn w:val="998"/>
    <w:next w:val="999"/>
    <w:link w:val="871"/>
    <w:qFormat/>
    <w:pPr>
      <w:ind w:left="0" w:firstLine="420"/>
      <w:spacing w:after="0" w:line="360" w:lineRule="auto"/>
    </w:pPr>
    <w:rPr>
      <w:rFonts w:ascii="宋体" w:hAnsi="宋体"/>
      <w:sz w:val="20"/>
      <w:szCs w:val="20"/>
      <w:lang w:val="en-US" w:eastAsia="en-US"/>
    </w:rPr>
  </w:style>
  <w:style w:type="character" w:styleId="1000">
    <w:name w:val="15"/>
    <w:basedOn w:val="881"/>
    <w:next w:val="1000"/>
    <w:link w:val="871"/>
    <w:rPr>
      <w:rFonts w:ascii="Times New Roman" w:hAnsi="Times New Roman" w:cs="Times New Roman"/>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2023-03-27T07:28:00Z</dcterms:created>
  <dcterms:modified xsi:type="dcterms:W3CDTF">2025-11-17T04:21:07Z</dcterms:modified>
</cp:coreProperties>
</file>